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D17CA" w14:textId="43CD6D3D" w:rsidR="00E21123" w:rsidRPr="00211FC2" w:rsidRDefault="00E21123" w:rsidP="00B441CF">
      <w:pPr>
        <w:shd w:val="clear" w:color="auto" w:fill="FFFFFF"/>
        <w:spacing w:line="557" w:lineRule="exact"/>
        <w:ind w:right="518"/>
        <w:rPr>
          <w:b/>
          <w:bCs/>
          <w:sz w:val="24"/>
          <w:szCs w:val="24"/>
        </w:rPr>
      </w:pPr>
      <w:r w:rsidRPr="00211FC2">
        <w:rPr>
          <w:noProof/>
        </w:rPr>
        <w:drawing>
          <wp:anchor distT="0" distB="0" distL="114300" distR="114300" simplePos="0" relativeHeight="251659264" behindDoc="0" locked="0" layoutInCell="1" allowOverlap="1" wp14:anchorId="17E98511" wp14:editId="42BE54DD">
            <wp:simplePos x="0" y="0"/>
            <wp:positionH relativeFrom="column">
              <wp:posOffset>0</wp:posOffset>
            </wp:positionH>
            <wp:positionV relativeFrom="paragraph">
              <wp:posOffset>352425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p w14:paraId="6D5C4842" w14:textId="0ED42019" w:rsidR="00B441CF" w:rsidRPr="00211FC2" w:rsidRDefault="00B441CF" w:rsidP="00F70884">
      <w:pPr>
        <w:shd w:val="clear" w:color="auto" w:fill="FFFFFF"/>
        <w:spacing w:before="720" w:after="720" w:line="557" w:lineRule="exact"/>
        <w:ind w:right="516"/>
        <w:jc w:val="center"/>
        <w:rPr>
          <w:color w:val="000000" w:themeColor="text1"/>
        </w:rPr>
      </w:pPr>
      <w:r w:rsidRPr="00211FC2">
        <w:rPr>
          <w:b/>
          <w:bCs/>
          <w:color w:val="000000" w:themeColor="text1"/>
          <w:sz w:val="24"/>
          <w:szCs w:val="24"/>
        </w:rPr>
        <w:t>Wojew</w:t>
      </w:r>
      <w:r w:rsidRPr="00211FC2">
        <w:rPr>
          <w:rFonts w:cs="Times New Roman"/>
          <w:b/>
          <w:bCs/>
          <w:color w:val="000000" w:themeColor="text1"/>
          <w:sz w:val="24"/>
          <w:szCs w:val="24"/>
        </w:rPr>
        <w:t>ó</w:t>
      </w:r>
      <w:r w:rsidRPr="00211FC2">
        <w:rPr>
          <w:b/>
          <w:bCs/>
          <w:color w:val="000000" w:themeColor="text1"/>
          <w:sz w:val="24"/>
          <w:szCs w:val="24"/>
        </w:rPr>
        <w:t>dzki Urz</w:t>
      </w:r>
      <w:r w:rsidRPr="00211FC2">
        <w:rPr>
          <w:rFonts w:cs="Times New Roman"/>
          <w:b/>
          <w:bCs/>
          <w:color w:val="000000" w:themeColor="text1"/>
          <w:sz w:val="24"/>
          <w:szCs w:val="24"/>
        </w:rPr>
        <w:t>ą</w:t>
      </w:r>
      <w:r w:rsidRPr="00211FC2">
        <w:rPr>
          <w:b/>
          <w:bCs/>
          <w:color w:val="000000" w:themeColor="text1"/>
          <w:sz w:val="24"/>
          <w:szCs w:val="24"/>
        </w:rPr>
        <w:t>d Pracy</w:t>
      </w:r>
      <w:r w:rsidR="0017579E" w:rsidRPr="00211FC2">
        <w:rPr>
          <w:b/>
          <w:bCs/>
          <w:color w:val="000000" w:themeColor="text1"/>
          <w:sz w:val="24"/>
          <w:szCs w:val="24"/>
        </w:rPr>
        <w:t xml:space="preserve"> w </w:t>
      </w:r>
      <w:r w:rsidRPr="00211FC2">
        <w:rPr>
          <w:b/>
          <w:bCs/>
          <w:color w:val="000000" w:themeColor="text1"/>
          <w:sz w:val="24"/>
          <w:szCs w:val="24"/>
        </w:rPr>
        <w:t xml:space="preserve">Białymstoku </w:t>
      </w:r>
      <w:r w:rsidR="00F948AD" w:rsidRPr="00211FC2">
        <w:rPr>
          <w:b/>
          <w:bCs/>
          <w:color w:val="000000" w:themeColor="text1"/>
          <w:sz w:val="24"/>
          <w:szCs w:val="24"/>
        </w:rPr>
        <w:t>–</w:t>
      </w:r>
      <w:r w:rsidRPr="00211FC2">
        <w:rPr>
          <w:b/>
          <w:bCs/>
          <w:color w:val="000000" w:themeColor="text1"/>
          <w:sz w:val="24"/>
          <w:szCs w:val="24"/>
        </w:rPr>
        <w:t xml:space="preserve"> Instytucja Po</w:t>
      </w:r>
      <w:r w:rsidRPr="00211FC2">
        <w:rPr>
          <w:rFonts w:cs="Times New Roman"/>
          <w:b/>
          <w:bCs/>
          <w:color w:val="000000" w:themeColor="text1"/>
          <w:sz w:val="24"/>
          <w:szCs w:val="24"/>
        </w:rPr>
        <w:t>ś</w:t>
      </w:r>
      <w:r w:rsidRPr="00211FC2">
        <w:rPr>
          <w:b/>
          <w:bCs/>
          <w:color w:val="000000" w:themeColor="text1"/>
          <w:sz w:val="24"/>
          <w:szCs w:val="24"/>
        </w:rPr>
        <w:t>rednicz</w:t>
      </w:r>
      <w:r w:rsidRPr="00211FC2">
        <w:rPr>
          <w:rFonts w:cs="Times New Roman"/>
          <w:b/>
          <w:bCs/>
          <w:color w:val="000000" w:themeColor="text1"/>
          <w:sz w:val="24"/>
          <w:szCs w:val="24"/>
        </w:rPr>
        <w:t>ą</w:t>
      </w:r>
      <w:r w:rsidRPr="00211FC2">
        <w:rPr>
          <w:b/>
          <w:bCs/>
          <w:color w:val="000000" w:themeColor="text1"/>
          <w:sz w:val="24"/>
          <w:szCs w:val="24"/>
        </w:rPr>
        <w:t>ca</w:t>
      </w:r>
      <w:r w:rsidR="0017579E" w:rsidRPr="00211FC2">
        <w:rPr>
          <w:b/>
          <w:bCs/>
          <w:color w:val="000000" w:themeColor="text1"/>
          <w:sz w:val="24"/>
          <w:szCs w:val="24"/>
        </w:rPr>
        <w:t xml:space="preserve"> w </w:t>
      </w:r>
      <w:r w:rsidRPr="00211FC2">
        <w:rPr>
          <w:b/>
          <w:bCs/>
          <w:color w:val="000000" w:themeColor="text1"/>
          <w:spacing w:val="-2"/>
          <w:sz w:val="24"/>
          <w:szCs w:val="24"/>
        </w:rPr>
        <w:t>ramach Programu Fundusze Europejskie dla Podlaskiego 2021-2027</w:t>
      </w:r>
    </w:p>
    <w:p w14:paraId="084D0B49" w14:textId="5FD2BAD3" w:rsidR="00B441CF" w:rsidRPr="00211FC2" w:rsidRDefault="009150F9" w:rsidP="00F70884">
      <w:pPr>
        <w:shd w:val="clear" w:color="auto" w:fill="FFFFFF"/>
        <w:spacing w:before="720" w:after="720" w:line="23" w:lineRule="atLeast"/>
        <w:ind w:left="2381" w:right="125" w:hanging="2381"/>
        <w:jc w:val="center"/>
        <w:rPr>
          <w:color w:val="000000" w:themeColor="text1"/>
        </w:rPr>
      </w:pPr>
      <w:r w:rsidRPr="00211FC2">
        <w:rPr>
          <w:b/>
          <w:bCs/>
          <w:color w:val="000000" w:themeColor="text1"/>
          <w:spacing w:val="-3"/>
          <w:sz w:val="24"/>
          <w:szCs w:val="24"/>
        </w:rPr>
        <w:t xml:space="preserve">Regulamin wyboru </w:t>
      </w:r>
      <w:r w:rsidR="00EE3459" w:rsidRPr="00211FC2">
        <w:rPr>
          <w:b/>
          <w:bCs/>
          <w:color w:val="000000" w:themeColor="text1"/>
          <w:spacing w:val="-3"/>
          <w:sz w:val="24"/>
          <w:szCs w:val="24"/>
        </w:rPr>
        <w:t>projektów</w:t>
      </w:r>
    </w:p>
    <w:p w14:paraId="2489A1AA" w14:textId="325614FC" w:rsidR="00111E13" w:rsidRPr="00211FC2" w:rsidRDefault="00111E13" w:rsidP="00F70884">
      <w:pPr>
        <w:shd w:val="clear" w:color="auto" w:fill="FFFFFF"/>
        <w:spacing w:before="720" w:after="720" w:line="23" w:lineRule="atLeast"/>
        <w:ind w:left="2069" w:right="125" w:hanging="2069"/>
        <w:jc w:val="center"/>
      </w:pPr>
      <w:r w:rsidRPr="00211FC2">
        <w:rPr>
          <w:spacing w:val="-2"/>
          <w:sz w:val="24"/>
          <w:szCs w:val="24"/>
        </w:rPr>
        <w:t xml:space="preserve">w ramach </w:t>
      </w:r>
      <w:r w:rsidR="00F948AD" w:rsidRPr="00211FC2">
        <w:rPr>
          <w:spacing w:val="-2"/>
          <w:sz w:val="24"/>
          <w:szCs w:val="24"/>
        </w:rPr>
        <w:t>p</w:t>
      </w:r>
      <w:r w:rsidRPr="00211FC2">
        <w:rPr>
          <w:spacing w:val="-2"/>
          <w:sz w:val="24"/>
          <w:szCs w:val="24"/>
        </w:rPr>
        <w:t xml:space="preserve">rogramu Fundusze Europejskie </w:t>
      </w:r>
      <w:r w:rsidRPr="00211FC2">
        <w:rPr>
          <w:spacing w:val="-1"/>
          <w:sz w:val="24"/>
          <w:szCs w:val="24"/>
        </w:rPr>
        <w:t>dla Podlaskiego 2021-2027</w:t>
      </w:r>
    </w:p>
    <w:p w14:paraId="4F0BB28D" w14:textId="77777777" w:rsidR="00111E13" w:rsidRPr="00211FC2" w:rsidRDefault="00111E13" w:rsidP="00F70884">
      <w:pPr>
        <w:shd w:val="clear" w:color="auto" w:fill="FFFFFF"/>
        <w:spacing w:before="720" w:after="720" w:line="23" w:lineRule="atLeast"/>
        <w:ind w:left="1599" w:right="125" w:hanging="2069"/>
        <w:jc w:val="center"/>
        <w:rPr>
          <w:spacing w:val="-1"/>
          <w:sz w:val="24"/>
          <w:szCs w:val="24"/>
        </w:rPr>
      </w:pPr>
      <w:r w:rsidRPr="00211FC2">
        <w:rPr>
          <w:spacing w:val="-1"/>
          <w:sz w:val="24"/>
          <w:szCs w:val="24"/>
        </w:rPr>
        <w:t>Priorytet VII Fundusze na rzecz zatrudnienia i kształcenia osób dorosłych</w:t>
      </w:r>
    </w:p>
    <w:p w14:paraId="0ECDA31E" w14:textId="0D40CA49" w:rsidR="00111E13" w:rsidRPr="000D69CE" w:rsidRDefault="00111E13" w:rsidP="00F70884">
      <w:pPr>
        <w:shd w:val="clear" w:color="auto" w:fill="FFFFFF"/>
        <w:spacing w:before="720" w:after="720" w:line="23" w:lineRule="atLeast"/>
        <w:ind w:left="1599" w:right="125" w:hanging="1599"/>
        <w:jc w:val="center"/>
        <w:rPr>
          <w:sz w:val="24"/>
          <w:szCs w:val="24"/>
        </w:rPr>
      </w:pPr>
      <w:r w:rsidRPr="000D69CE">
        <w:rPr>
          <w:spacing w:val="-2"/>
          <w:sz w:val="24"/>
          <w:szCs w:val="24"/>
        </w:rPr>
        <w:t>Dzia</w:t>
      </w:r>
      <w:r w:rsidRPr="000D69CE">
        <w:rPr>
          <w:rFonts w:cs="Times New Roman"/>
          <w:spacing w:val="-2"/>
          <w:sz w:val="24"/>
          <w:szCs w:val="24"/>
        </w:rPr>
        <w:t>ł</w:t>
      </w:r>
      <w:r w:rsidRPr="000D69CE">
        <w:rPr>
          <w:spacing w:val="-2"/>
          <w:sz w:val="24"/>
          <w:szCs w:val="24"/>
        </w:rPr>
        <w:t>anie 7.</w:t>
      </w:r>
      <w:r w:rsidR="000D69CE" w:rsidRPr="000D69CE">
        <w:rPr>
          <w:spacing w:val="-2"/>
          <w:sz w:val="24"/>
          <w:szCs w:val="24"/>
        </w:rPr>
        <w:t>3</w:t>
      </w:r>
      <w:r w:rsidRPr="000D69CE">
        <w:rPr>
          <w:spacing w:val="-2"/>
          <w:sz w:val="24"/>
          <w:szCs w:val="24"/>
        </w:rPr>
        <w:t xml:space="preserve"> </w:t>
      </w:r>
      <w:r w:rsidR="000D69CE" w:rsidRPr="000D69CE">
        <w:rPr>
          <w:spacing w:val="-2"/>
          <w:sz w:val="24"/>
          <w:szCs w:val="24"/>
        </w:rPr>
        <w:t>Rozwój kadr regionalnej gospodarki</w:t>
      </w:r>
    </w:p>
    <w:p w14:paraId="34A5EFE7" w14:textId="1B8E22A0" w:rsidR="00111E13" w:rsidRPr="000D69CE" w:rsidRDefault="00111E13" w:rsidP="0038394B">
      <w:pPr>
        <w:shd w:val="clear" w:color="auto" w:fill="FFFFFF"/>
        <w:spacing w:before="720" w:after="720" w:line="276" w:lineRule="auto"/>
        <w:ind w:right="159"/>
        <w:jc w:val="center"/>
        <w:rPr>
          <w:sz w:val="24"/>
          <w:szCs w:val="24"/>
        </w:rPr>
      </w:pPr>
      <w:r w:rsidRPr="000D69CE">
        <w:rPr>
          <w:spacing w:val="-1"/>
          <w:sz w:val="24"/>
          <w:szCs w:val="24"/>
        </w:rPr>
        <w:t>Cel szczeg</w:t>
      </w:r>
      <w:r w:rsidRPr="000D69CE">
        <w:rPr>
          <w:rFonts w:cs="Times New Roman"/>
          <w:spacing w:val="-1"/>
          <w:sz w:val="24"/>
          <w:szCs w:val="24"/>
        </w:rPr>
        <w:t>ół</w:t>
      </w:r>
      <w:r w:rsidRPr="000D69CE">
        <w:rPr>
          <w:spacing w:val="-1"/>
          <w:sz w:val="24"/>
          <w:szCs w:val="24"/>
        </w:rPr>
        <w:t>owy (</w:t>
      </w:r>
      <w:r w:rsidR="000D69CE" w:rsidRPr="000D69CE">
        <w:rPr>
          <w:spacing w:val="-1"/>
          <w:sz w:val="24"/>
          <w:szCs w:val="24"/>
        </w:rPr>
        <w:t>d</w:t>
      </w:r>
      <w:r w:rsidRPr="000D69CE">
        <w:rPr>
          <w:spacing w:val="-1"/>
          <w:sz w:val="24"/>
          <w:szCs w:val="24"/>
        </w:rPr>
        <w:t xml:space="preserve">) </w:t>
      </w:r>
      <w:r w:rsidR="000D69CE" w:rsidRPr="000D69CE">
        <w:rPr>
          <w:sz w:val="24"/>
          <w:szCs w:val="24"/>
        </w:rPr>
        <w:t xml:space="preserve">Wspieranie dostosowania pracowników, przedsiębiorstw i </w:t>
      </w:r>
      <w:r w:rsidR="00C3332A">
        <w:rPr>
          <w:sz w:val="24"/>
          <w:szCs w:val="24"/>
        </w:rPr>
        <w:t> </w:t>
      </w:r>
      <w:r w:rsidR="000D69CE" w:rsidRPr="000D69CE">
        <w:rPr>
          <w:sz w:val="24"/>
          <w:szCs w:val="24"/>
        </w:rPr>
        <w:t>przedsiębiorców do zmian, wspieranie aktywnego i zdrowego starzenia się oraz zdrowego i dobrze dostosowanego środowiska pracy, które uwzględnia zagrożenia dla zdrowia</w:t>
      </w:r>
    </w:p>
    <w:p w14:paraId="20081DAD" w14:textId="2054F43A" w:rsidR="00BA362D" w:rsidRPr="00211FC2" w:rsidRDefault="00B441CF" w:rsidP="00F70884">
      <w:pPr>
        <w:shd w:val="clear" w:color="auto" w:fill="FFFFFF"/>
        <w:spacing w:before="720" w:after="720" w:line="23" w:lineRule="atLeast"/>
        <w:ind w:right="147"/>
        <w:jc w:val="center"/>
        <w:rPr>
          <w:color w:val="000000" w:themeColor="text1"/>
          <w:spacing w:val="-3"/>
          <w:sz w:val="24"/>
          <w:szCs w:val="24"/>
        </w:rPr>
      </w:pPr>
      <w:r w:rsidRPr="00211FC2">
        <w:rPr>
          <w:color w:val="000000" w:themeColor="text1"/>
          <w:spacing w:val="-3"/>
          <w:sz w:val="24"/>
          <w:szCs w:val="24"/>
        </w:rPr>
        <w:t>Nab</w:t>
      </w:r>
      <w:r w:rsidRPr="00211FC2">
        <w:rPr>
          <w:rFonts w:cs="Times New Roman"/>
          <w:color w:val="000000" w:themeColor="text1"/>
          <w:spacing w:val="-3"/>
          <w:sz w:val="24"/>
          <w:szCs w:val="24"/>
        </w:rPr>
        <w:t>ó</w:t>
      </w:r>
      <w:r w:rsidRPr="00211FC2">
        <w:rPr>
          <w:color w:val="000000" w:themeColor="text1"/>
          <w:spacing w:val="-3"/>
          <w:sz w:val="24"/>
          <w:szCs w:val="24"/>
        </w:rPr>
        <w:t>r nr: FE</w:t>
      </w:r>
      <w:r w:rsidR="007D73F7" w:rsidRPr="00211FC2">
        <w:rPr>
          <w:color w:val="000000" w:themeColor="text1"/>
          <w:spacing w:val="-3"/>
          <w:sz w:val="24"/>
          <w:szCs w:val="24"/>
        </w:rPr>
        <w:t>PD</w:t>
      </w:r>
      <w:r w:rsidRPr="00211FC2">
        <w:rPr>
          <w:color w:val="000000" w:themeColor="text1"/>
          <w:spacing w:val="-3"/>
          <w:sz w:val="24"/>
          <w:szCs w:val="24"/>
        </w:rPr>
        <w:t>.0</w:t>
      </w:r>
      <w:r w:rsidR="00BC0851" w:rsidRPr="00211FC2">
        <w:rPr>
          <w:color w:val="000000" w:themeColor="text1"/>
          <w:spacing w:val="-3"/>
          <w:sz w:val="24"/>
          <w:szCs w:val="24"/>
        </w:rPr>
        <w:t>7</w:t>
      </w:r>
      <w:r w:rsidRPr="00211FC2">
        <w:rPr>
          <w:color w:val="000000" w:themeColor="text1"/>
          <w:spacing w:val="-3"/>
          <w:sz w:val="24"/>
          <w:szCs w:val="24"/>
        </w:rPr>
        <w:t>.0</w:t>
      </w:r>
      <w:r w:rsidR="000D69CE">
        <w:rPr>
          <w:color w:val="000000" w:themeColor="text1"/>
          <w:spacing w:val="-3"/>
          <w:sz w:val="24"/>
          <w:szCs w:val="24"/>
        </w:rPr>
        <w:t>3</w:t>
      </w:r>
      <w:r w:rsidRPr="00211FC2">
        <w:rPr>
          <w:color w:val="000000" w:themeColor="text1"/>
          <w:spacing w:val="-3"/>
          <w:sz w:val="24"/>
          <w:szCs w:val="24"/>
        </w:rPr>
        <w:t>-IP.0</w:t>
      </w:r>
      <w:r w:rsidR="00BC0851" w:rsidRPr="00211FC2">
        <w:rPr>
          <w:color w:val="000000" w:themeColor="text1"/>
          <w:spacing w:val="-3"/>
          <w:sz w:val="24"/>
          <w:szCs w:val="24"/>
        </w:rPr>
        <w:t>1</w:t>
      </w:r>
      <w:r w:rsidRPr="00211FC2">
        <w:rPr>
          <w:color w:val="000000" w:themeColor="text1"/>
          <w:spacing w:val="-3"/>
          <w:sz w:val="24"/>
          <w:szCs w:val="24"/>
        </w:rPr>
        <w:t>-00</w:t>
      </w:r>
      <w:r w:rsidR="0064309C">
        <w:rPr>
          <w:color w:val="000000" w:themeColor="text1"/>
          <w:spacing w:val="-3"/>
          <w:sz w:val="24"/>
          <w:szCs w:val="24"/>
        </w:rPr>
        <w:t>2</w:t>
      </w:r>
      <w:r w:rsidRPr="00211FC2">
        <w:rPr>
          <w:color w:val="000000" w:themeColor="text1"/>
          <w:spacing w:val="-3"/>
          <w:sz w:val="24"/>
          <w:szCs w:val="24"/>
        </w:rPr>
        <w:t>/2</w:t>
      </w:r>
      <w:r w:rsidR="000D69CE">
        <w:rPr>
          <w:color w:val="000000" w:themeColor="text1"/>
          <w:spacing w:val="-3"/>
          <w:sz w:val="24"/>
          <w:szCs w:val="24"/>
        </w:rPr>
        <w:t>4</w:t>
      </w:r>
    </w:p>
    <w:p w14:paraId="7840E41B" w14:textId="25E01BEC" w:rsidR="00313331" w:rsidRPr="00211FC2" w:rsidRDefault="00BA362D" w:rsidP="00F70884">
      <w:pPr>
        <w:spacing w:before="1560" w:after="200"/>
        <w:jc w:val="center"/>
        <w:rPr>
          <w:color w:val="000000" w:themeColor="text1"/>
          <w:spacing w:val="-3"/>
          <w:sz w:val="24"/>
          <w:szCs w:val="24"/>
        </w:rPr>
      </w:pPr>
      <w:r w:rsidRPr="00211FC2">
        <w:rPr>
          <w:color w:val="000000" w:themeColor="text1"/>
          <w:spacing w:val="-3"/>
          <w:sz w:val="24"/>
          <w:szCs w:val="24"/>
        </w:rPr>
        <w:t xml:space="preserve">(wersja </w:t>
      </w:r>
      <w:r w:rsidR="009871F7">
        <w:rPr>
          <w:color w:val="000000" w:themeColor="text1"/>
          <w:spacing w:val="-3"/>
          <w:sz w:val="24"/>
          <w:szCs w:val="24"/>
        </w:rPr>
        <w:t>6</w:t>
      </w:r>
      <w:r w:rsidR="00313331" w:rsidRPr="00211FC2">
        <w:rPr>
          <w:color w:val="000000" w:themeColor="text1"/>
          <w:spacing w:val="-3"/>
          <w:sz w:val="24"/>
          <w:szCs w:val="24"/>
        </w:rPr>
        <w:t>)</w:t>
      </w:r>
    </w:p>
    <w:p w14:paraId="4F739E42" w14:textId="0C953F3C" w:rsidR="00BA362D" w:rsidRPr="00211FC2" w:rsidRDefault="00BA362D" w:rsidP="00F70884">
      <w:pPr>
        <w:spacing w:before="200"/>
        <w:jc w:val="center"/>
        <w:rPr>
          <w:sz w:val="24"/>
          <w:szCs w:val="24"/>
        </w:rPr>
      </w:pPr>
      <w:r w:rsidRPr="00211FC2">
        <w:rPr>
          <w:sz w:val="24"/>
          <w:szCs w:val="24"/>
        </w:rPr>
        <w:t>Białystok</w:t>
      </w:r>
      <w:r w:rsidRPr="00661BA1">
        <w:rPr>
          <w:sz w:val="24"/>
          <w:szCs w:val="24"/>
        </w:rPr>
        <w:t>,</w:t>
      </w:r>
      <w:r w:rsidR="006D0A8D" w:rsidRPr="00661BA1">
        <w:rPr>
          <w:sz w:val="24"/>
          <w:szCs w:val="24"/>
        </w:rPr>
        <w:t xml:space="preserve"> </w:t>
      </w:r>
      <w:r w:rsidR="008C6B49">
        <w:rPr>
          <w:sz w:val="24"/>
          <w:szCs w:val="24"/>
        </w:rPr>
        <w:t>2</w:t>
      </w:r>
      <w:r w:rsidR="00BB1886">
        <w:rPr>
          <w:sz w:val="24"/>
          <w:szCs w:val="24"/>
        </w:rPr>
        <w:t>5</w:t>
      </w:r>
      <w:r w:rsidR="00CD5351" w:rsidRPr="00924082">
        <w:rPr>
          <w:sz w:val="24"/>
          <w:szCs w:val="24"/>
        </w:rPr>
        <w:t>.</w:t>
      </w:r>
      <w:r w:rsidR="00CD5351" w:rsidRPr="008C6B49">
        <w:rPr>
          <w:sz w:val="24"/>
          <w:szCs w:val="24"/>
        </w:rPr>
        <w:t>0</w:t>
      </w:r>
      <w:r w:rsidR="009871F7" w:rsidRPr="008C6B49">
        <w:rPr>
          <w:sz w:val="24"/>
          <w:szCs w:val="24"/>
        </w:rPr>
        <w:t>9.</w:t>
      </w:r>
      <w:r w:rsidRPr="008C6B49">
        <w:rPr>
          <w:sz w:val="24"/>
          <w:szCs w:val="24"/>
        </w:rPr>
        <w:t>202</w:t>
      </w:r>
      <w:r w:rsidR="000D69CE" w:rsidRPr="008C6B49">
        <w:rPr>
          <w:sz w:val="24"/>
          <w:szCs w:val="24"/>
        </w:rPr>
        <w:t>4</w:t>
      </w:r>
      <w:r w:rsidRPr="008C6B49">
        <w:rPr>
          <w:sz w:val="24"/>
          <w:szCs w:val="24"/>
        </w:rPr>
        <w:t xml:space="preserve"> r.</w:t>
      </w:r>
      <w:r w:rsidR="0011506D" w:rsidRPr="008C6B49">
        <w:rPr>
          <w:lang w:eastAsia="zh-CN"/>
        </w:rPr>
        <w:t xml:space="preserve"> </w:t>
      </w:r>
      <w:r w:rsidR="0011506D" w:rsidRPr="00211FC2">
        <w:rPr>
          <w:color w:val="FF0000"/>
          <w:lang w:eastAsia="zh-CN"/>
        </w:rPr>
        <w:br w:type="page"/>
      </w:r>
    </w:p>
    <w:sdt>
      <w:sdtPr>
        <w:rPr>
          <w:rFonts w:ascii="Arial" w:eastAsia="Times New Roman" w:hAnsi="Arial" w:cs="Arial"/>
          <w:color w:val="auto"/>
          <w:sz w:val="24"/>
          <w:szCs w:val="24"/>
        </w:rPr>
        <w:id w:val="-588230735"/>
        <w:docPartObj>
          <w:docPartGallery w:val="Table of Contents"/>
          <w:docPartUnique/>
        </w:docPartObj>
      </w:sdtPr>
      <w:sdtEndPr>
        <w:rPr>
          <w:b/>
          <w:bCs/>
        </w:rPr>
      </w:sdtEndPr>
      <w:sdtContent>
        <w:p w14:paraId="41B06CE9" w14:textId="6A5C3561" w:rsidR="00C71F74" w:rsidRPr="00C74D43" w:rsidRDefault="00C71F74" w:rsidP="00630DF0">
          <w:pPr>
            <w:pStyle w:val="Nagwekspisutreci"/>
            <w:spacing w:after="240" w:line="276" w:lineRule="auto"/>
            <w:rPr>
              <w:rFonts w:ascii="Arial" w:hAnsi="Arial" w:cs="Arial"/>
              <w:color w:val="auto"/>
              <w:sz w:val="24"/>
              <w:szCs w:val="24"/>
            </w:rPr>
          </w:pPr>
          <w:r w:rsidRPr="000A3801">
            <w:rPr>
              <w:rFonts w:ascii="Arial" w:hAnsi="Arial" w:cs="Arial"/>
              <w:color w:val="auto"/>
              <w:sz w:val="24"/>
              <w:szCs w:val="24"/>
            </w:rPr>
            <w:t xml:space="preserve">Spis </w:t>
          </w:r>
          <w:r w:rsidRPr="00C74D43">
            <w:rPr>
              <w:rFonts w:ascii="Arial" w:hAnsi="Arial" w:cs="Arial"/>
              <w:color w:val="auto"/>
              <w:sz w:val="24"/>
              <w:szCs w:val="24"/>
            </w:rPr>
            <w:t>treści</w:t>
          </w:r>
        </w:p>
        <w:p w14:paraId="56F5DA35" w14:textId="5B681843" w:rsidR="00C74D43" w:rsidRPr="00C74D43" w:rsidRDefault="00C71F74">
          <w:pPr>
            <w:pStyle w:val="Spistreci1"/>
            <w:tabs>
              <w:tab w:val="right" w:leader="dot" w:pos="9061"/>
            </w:tabs>
            <w:rPr>
              <w:rFonts w:asciiTheme="minorHAnsi" w:eastAsiaTheme="minorEastAsia" w:hAnsiTheme="minorHAnsi" w:cstheme="minorBidi"/>
              <w:noProof/>
              <w:kern w:val="2"/>
              <w:sz w:val="24"/>
              <w:szCs w:val="24"/>
              <w14:ligatures w14:val="standardContextual"/>
            </w:rPr>
          </w:pPr>
          <w:r w:rsidRPr="00C74D43">
            <w:rPr>
              <w:sz w:val="24"/>
              <w:szCs w:val="24"/>
            </w:rPr>
            <w:fldChar w:fldCharType="begin"/>
          </w:r>
          <w:r w:rsidRPr="00C74D43">
            <w:rPr>
              <w:sz w:val="24"/>
              <w:szCs w:val="24"/>
            </w:rPr>
            <w:instrText xml:space="preserve"> TOC \o "1-3" \h \z \u </w:instrText>
          </w:r>
          <w:r w:rsidRPr="00C74D43">
            <w:rPr>
              <w:sz w:val="24"/>
              <w:szCs w:val="24"/>
            </w:rPr>
            <w:fldChar w:fldCharType="separate"/>
          </w:r>
          <w:hyperlink w:anchor="_Toc160797204" w:history="1">
            <w:r w:rsidR="00C74D43" w:rsidRPr="00C74D43">
              <w:rPr>
                <w:rStyle w:val="Hipercze"/>
                <w:b/>
                <w:bCs/>
                <w:noProof/>
                <w:sz w:val="24"/>
                <w:szCs w:val="24"/>
              </w:rPr>
              <w:t>Wykaz skrótów i pojęć</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_Toc160797204 \h </w:instrText>
            </w:r>
            <w:r w:rsidR="00C74D43" w:rsidRPr="00C74D43">
              <w:rPr>
                <w:noProof/>
                <w:webHidden/>
                <w:sz w:val="24"/>
                <w:szCs w:val="24"/>
              </w:rPr>
            </w:r>
            <w:r w:rsidR="00C74D43" w:rsidRPr="00C74D43">
              <w:rPr>
                <w:noProof/>
                <w:webHidden/>
                <w:sz w:val="24"/>
                <w:szCs w:val="24"/>
              </w:rPr>
              <w:fldChar w:fldCharType="separate"/>
            </w:r>
            <w:r w:rsidR="00A80105">
              <w:rPr>
                <w:noProof/>
                <w:webHidden/>
                <w:sz w:val="24"/>
                <w:szCs w:val="24"/>
              </w:rPr>
              <w:t>4</w:t>
            </w:r>
            <w:r w:rsidR="00C74D43" w:rsidRPr="00C74D43">
              <w:rPr>
                <w:noProof/>
                <w:webHidden/>
                <w:sz w:val="24"/>
                <w:szCs w:val="24"/>
              </w:rPr>
              <w:fldChar w:fldCharType="end"/>
            </w:r>
          </w:hyperlink>
        </w:p>
        <w:p w14:paraId="30C0F560" w14:textId="60672E98" w:rsidR="00C74D43" w:rsidRPr="00C74D43" w:rsidRDefault="00A80105">
          <w:pPr>
            <w:pStyle w:val="Spistreci1"/>
            <w:tabs>
              <w:tab w:val="right" w:leader="dot" w:pos="9061"/>
            </w:tabs>
            <w:rPr>
              <w:rFonts w:asciiTheme="minorHAnsi" w:eastAsiaTheme="minorEastAsia" w:hAnsiTheme="minorHAnsi" w:cstheme="minorBidi"/>
              <w:noProof/>
              <w:kern w:val="2"/>
              <w:sz w:val="24"/>
              <w:szCs w:val="24"/>
              <w14:ligatures w14:val="standardContextual"/>
            </w:rPr>
          </w:pPr>
          <w:hyperlink w:anchor="_Toc160797205" w:history="1">
            <w:r w:rsidR="00C74D43" w:rsidRPr="00C74D43">
              <w:rPr>
                <w:rStyle w:val="Hipercze"/>
                <w:b/>
                <w:bCs/>
                <w:noProof/>
                <w:sz w:val="24"/>
                <w:szCs w:val="24"/>
              </w:rPr>
              <w:t>Słowniczek</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_Toc160797205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5</w:t>
            </w:r>
            <w:r w:rsidR="00C74D43" w:rsidRPr="00C74D43">
              <w:rPr>
                <w:noProof/>
                <w:webHidden/>
                <w:sz w:val="24"/>
                <w:szCs w:val="24"/>
              </w:rPr>
              <w:fldChar w:fldCharType="end"/>
            </w:r>
          </w:hyperlink>
        </w:p>
        <w:p w14:paraId="759240B5" w14:textId="740D2785" w:rsidR="00C74D43" w:rsidRPr="00C74D43" w:rsidRDefault="00A80105">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06" w:history="1">
            <w:r w:rsidR="00C74D43" w:rsidRPr="00C74D43">
              <w:rPr>
                <w:rStyle w:val="Hipercze"/>
                <w:b/>
                <w:noProof/>
                <w:sz w:val="24"/>
                <w:szCs w:val="24"/>
              </w:rPr>
              <w:t>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noProof/>
                <w:sz w:val="24"/>
                <w:szCs w:val="24"/>
              </w:rPr>
              <w:t>INFORMACJE OGÓLNE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_Toc160797206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9</w:t>
            </w:r>
            <w:r w:rsidR="00C74D43" w:rsidRPr="00C74D43">
              <w:rPr>
                <w:noProof/>
                <w:webHidden/>
                <w:sz w:val="24"/>
                <w:szCs w:val="24"/>
              </w:rPr>
              <w:fldChar w:fldCharType="end"/>
            </w:r>
          </w:hyperlink>
        </w:p>
        <w:p w14:paraId="06C961FC" w14:textId="442E3039"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07" w:history="1">
            <w:r w:rsidR="00C74D43" w:rsidRPr="00C74D43">
              <w:rPr>
                <w:rStyle w:val="Hipercze"/>
                <w:noProof/>
                <w:sz w:val="24"/>
                <w:szCs w:val="24"/>
              </w:rPr>
              <w:t>1.1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Podstawy prawne i dokumenty programowe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_Toc160797207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9</w:t>
            </w:r>
            <w:r w:rsidR="00C74D43" w:rsidRPr="00C74D43">
              <w:rPr>
                <w:noProof/>
                <w:webHidden/>
                <w:sz w:val="24"/>
                <w:szCs w:val="24"/>
              </w:rPr>
              <w:fldChar w:fldCharType="end"/>
            </w:r>
          </w:hyperlink>
        </w:p>
        <w:p w14:paraId="76C0A855" w14:textId="0EE34283"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08" w:history="1">
            <w:r w:rsidR="00C74D43" w:rsidRPr="00C74D43">
              <w:rPr>
                <w:rStyle w:val="Hipercze"/>
                <w:noProof/>
                <w:sz w:val="24"/>
                <w:szCs w:val="24"/>
              </w:rPr>
              <w:t>1.2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Informacje na temat zmiany dokumentu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_Toc160797208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11</w:t>
            </w:r>
            <w:r w:rsidR="00C74D43" w:rsidRPr="00C74D43">
              <w:rPr>
                <w:noProof/>
                <w:webHidden/>
                <w:sz w:val="24"/>
                <w:szCs w:val="24"/>
              </w:rPr>
              <w:fldChar w:fldCharType="end"/>
            </w:r>
          </w:hyperlink>
        </w:p>
        <w:p w14:paraId="5806B006" w14:textId="781F3626" w:rsidR="00C74D43" w:rsidRPr="00C74D43" w:rsidRDefault="00A80105">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09" w:history="1">
            <w:r w:rsidR="00C74D43" w:rsidRPr="00C74D43">
              <w:rPr>
                <w:rStyle w:val="Hipercze"/>
                <w:b/>
                <w:noProof/>
                <w:sz w:val="24"/>
                <w:szCs w:val="24"/>
              </w:rPr>
              <w:t>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noProof/>
                <w:sz w:val="24"/>
                <w:szCs w:val="24"/>
              </w:rPr>
              <w:t>INFORMACJE O NABORZE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_Toc160797209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12</w:t>
            </w:r>
            <w:r w:rsidR="00C74D43" w:rsidRPr="00C74D43">
              <w:rPr>
                <w:noProof/>
                <w:webHidden/>
                <w:sz w:val="24"/>
                <w:szCs w:val="24"/>
              </w:rPr>
              <w:fldChar w:fldCharType="end"/>
            </w:r>
          </w:hyperlink>
        </w:p>
        <w:p w14:paraId="139BCCCB" w14:textId="5925369E"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10" w:history="1">
            <w:r w:rsidR="00C74D43" w:rsidRPr="00C74D43">
              <w:rPr>
                <w:rStyle w:val="Hipercze"/>
                <w:noProof/>
                <w:sz w:val="24"/>
                <w:szCs w:val="24"/>
              </w:rPr>
              <w:t>2.1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Przedmiot naboru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_Toc160797210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12</w:t>
            </w:r>
            <w:r w:rsidR="00C74D43" w:rsidRPr="00C74D43">
              <w:rPr>
                <w:noProof/>
                <w:webHidden/>
                <w:sz w:val="24"/>
                <w:szCs w:val="24"/>
              </w:rPr>
              <w:fldChar w:fldCharType="end"/>
            </w:r>
          </w:hyperlink>
        </w:p>
        <w:p w14:paraId="5B0C4FD3" w14:textId="26C1EC95"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11" w:history="1">
            <w:r w:rsidR="00C74D43" w:rsidRPr="00C74D43">
              <w:rPr>
                <w:rStyle w:val="Hipercze"/>
                <w:noProof/>
                <w:sz w:val="24"/>
                <w:szCs w:val="24"/>
              </w:rPr>
              <w:t>2.2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Podstawowe informacje o naborze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_Toc160797211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12</w:t>
            </w:r>
            <w:r w:rsidR="00C74D43" w:rsidRPr="00C74D43">
              <w:rPr>
                <w:noProof/>
                <w:webHidden/>
                <w:sz w:val="24"/>
                <w:szCs w:val="24"/>
              </w:rPr>
              <w:fldChar w:fldCharType="end"/>
            </w:r>
          </w:hyperlink>
        </w:p>
        <w:p w14:paraId="025F47D1" w14:textId="587136F4"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12" w:history="1">
            <w:r w:rsidR="00C74D43" w:rsidRPr="00C74D43">
              <w:rPr>
                <w:rStyle w:val="Hipercze"/>
                <w:noProof/>
                <w:sz w:val="24"/>
                <w:szCs w:val="24"/>
              </w:rPr>
              <w:t>2.3</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Sposób komunikacji oraz udzielanie dodatkowych informacji</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_Toc160797212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14</w:t>
            </w:r>
            <w:r w:rsidR="00C74D43" w:rsidRPr="00C74D43">
              <w:rPr>
                <w:noProof/>
                <w:webHidden/>
                <w:sz w:val="24"/>
                <w:szCs w:val="24"/>
              </w:rPr>
              <w:fldChar w:fldCharType="end"/>
            </w:r>
          </w:hyperlink>
        </w:p>
        <w:p w14:paraId="1C52E190" w14:textId="2190285C"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13" w:history="1">
            <w:r w:rsidR="00C74D43" w:rsidRPr="00C74D43">
              <w:rPr>
                <w:rStyle w:val="Hipercze"/>
                <w:noProof/>
                <w:sz w:val="24"/>
                <w:szCs w:val="24"/>
              </w:rPr>
              <w:t>2.4</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Źródła finansowania i kwota środków przeznaczona na nabór</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_Toc160797213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15</w:t>
            </w:r>
            <w:r w:rsidR="00C74D43" w:rsidRPr="00C74D43">
              <w:rPr>
                <w:noProof/>
                <w:webHidden/>
                <w:sz w:val="24"/>
                <w:szCs w:val="24"/>
              </w:rPr>
              <w:fldChar w:fldCharType="end"/>
            </w:r>
          </w:hyperlink>
        </w:p>
        <w:p w14:paraId="32A4137A" w14:textId="01DC7E02"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14" w:history="1">
            <w:r w:rsidR="00C74D43" w:rsidRPr="00C74D43">
              <w:rPr>
                <w:rStyle w:val="Hipercze"/>
                <w:noProof/>
                <w:sz w:val="24"/>
                <w:szCs w:val="24"/>
              </w:rPr>
              <w:t>2.5</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Termin, forma i miejsce składania wniosku o dofinansowanie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_Toc160797214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15</w:t>
            </w:r>
            <w:r w:rsidR="00C74D43" w:rsidRPr="00C74D43">
              <w:rPr>
                <w:noProof/>
                <w:webHidden/>
                <w:sz w:val="24"/>
                <w:szCs w:val="24"/>
              </w:rPr>
              <w:fldChar w:fldCharType="end"/>
            </w:r>
          </w:hyperlink>
        </w:p>
        <w:p w14:paraId="5B8C08B5" w14:textId="1BD622E1" w:rsidR="00C74D43" w:rsidRPr="00C74D43" w:rsidRDefault="00A80105">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15" w:history="1">
            <w:r w:rsidR="00C74D43" w:rsidRPr="00C74D43">
              <w:rPr>
                <w:rStyle w:val="Hipercze"/>
                <w:b/>
                <w:noProof/>
                <w:sz w:val="24"/>
                <w:szCs w:val="24"/>
              </w:rPr>
              <w:t>3</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noProof/>
                <w:sz w:val="24"/>
                <w:szCs w:val="24"/>
              </w:rPr>
              <w:t>WYMAGANIA NABORU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_Toc160797215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18</w:t>
            </w:r>
            <w:r w:rsidR="00C74D43" w:rsidRPr="00C74D43">
              <w:rPr>
                <w:noProof/>
                <w:webHidden/>
                <w:sz w:val="24"/>
                <w:szCs w:val="24"/>
              </w:rPr>
              <w:fldChar w:fldCharType="end"/>
            </w:r>
          </w:hyperlink>
        </w:p>
        <w:p w14:paraId="2636FC58" w14:textId="338F1ECA"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16" w:history="1">
            <w:r w:rsidR="00C74D43" w:rsidRPr="00C74D43">
              <w:rPr>
                <w:rStyle w:val="Hipercze"/>
                <w:noProof/>
                <w:sz w:val="24"/>
                <w:szCs w:val="24"/>
              </w:rPr>
              <w:t>3.1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Podmioty uprawnione do ubiegania się o dofinansowanie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_Toc160797216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18</w:t>
            </w:r>
            <w:r w:rsidR="00C74D43" w:rsidRPr="00C74D43">
              <w:rPr>
                <w:noProof/>
                <w:webHidden/>
                <w:sz w:val="24"/>
                <w:szCs w:val="24"/>
              </w:rPr>
              <w:fldChar w:fldCharType="end"/>
            </w:r>
          </w:hyperlink>
        </w:p>
        <w:p w14:paraId="267B87B9" w14:textId="6354C19E"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17" w:history="1">
            <w:r w:rsidR="00C74D43" w:rsidRPr="00C74D43">
              <w:rPr>
                <w:rStyle w:val="Hipercze"/>
                <w:noProof/>
                <w:sz w:val="24"/>
                <w:szCs w:val="24"/>
              </w:rPr>
              <w:t>3.2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Podmioty występujące wspólnie (partnerstwo)</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_Toc160797217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20</w:t>
            </w:r>
            <w:r w:rsidR="00C74D43" w:rsidRPr="00C74D43">
              <w:rPr>
                <w:noProof/>
                <w:webHidden/>
                <w:sz w:val="24"/>
                <w:szCs w:val="24"/>
              </w:rPr>
              <w:fldChar w:fldCharType="end"/>
            </w:r>
          </w:hyperlink>
        </w:p>
        <w:p w14:paraId="6C12902F" w14:textId="739FAC05"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18" w:history="1">
            <w:r w:rsidR="00C74D43" w:rsidRPr="00C74D43">
              <w:rPr>
                <w:rStyle w:val="Hipercze"/>
                <w:noProof/>
                <w:sz w:val="24"/>
                <w:szCs w:val="24"/>
              </w:rPr>
              <w:t>3.3</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Typ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_Toc160797218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22</w:t>
            </w:r>
            <w:r w:rsidR="00C74D43" w:rsidRPr="00C74D43">
              <w:rPr>
                <w:noProof/>
                <w:webHidden/>
                <w:sz w:val="24"/>
                <w:szCs w:val="24"/>
              </w:rPr>
              <w:fldChar w:fldCharType="end"/>
            </w:r>
          </w:hyperlink>
        </w:p>
        <w:p w14:paraId="1F323BF5" w14:textId="74C74183"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19" w:history="1">
            <w:r w:rsidR="00C74D43" w:rsidRPr="00C74D43">
              <w:rPr>
                <w:rStyle w:val="Hipercze"/>
                <w:noProof/>
                <w:sz w:val="24"/>
                <w:szCs w:val="24"/>
              </w:rPr>
              <w:t>3.4</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Grupy docelowe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_Toc160797219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22</w:t>
            </w:r>
            <w:r w:rsidR="00C74D43" w:rsidRPr="00C74D43">
              <w:rPr>
                <w:noProof/>
                <w:webHidden/>
                <w:sz w:val="24"/>
                <w:szCs w:val="24"/>
              </w:rPr>
              <w:fldChar w:fldCharType="end"/>
            </w:r>
          </w:hyperlink>
        </w:p>
        <w:p w14:paraId="6532FA99" w14:textId="188BA139"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20" w:history="1">
            <w:r w:rsidR="00C74D43" w:rsidRPr="00C74D43">
              <w:rPr>
                <w:rStyle w:val="Hipercze"/>
                <w:noProof/>
                <w:spacing w:val="-2"/>
                <w:sz w:val="24"/>
                <w:szCs w:val="24"/>
              </w:rPr>
              <w:t>3.5</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pacing w:val="-2"/>
                <w:sz w:val="24"/>
                <w:szCs w:val="24"/>
              </w:rPr>
              <w:t>Warunki realizacji projektów</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_Toc160797220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23</w:t>
            </w:r>
            <w:r w:rsidR="00C74D43" w:rsidRPr="00C74D43">
              <w:rPr>
                <w:noProof/>
                <w:webHidden/>
                <w:sz w:val="24"/>
                <w:szCs w:val="24"/>
              </w:rPr>
              <w:fldChar w:fldCharType="end"/>
            </w:r>
          </w:hyperlink>
        </w:p>
        <w:p w14:paraId="6FC49C31" w14:textId="146C6104" w:rsidR="00C74D43" w:rsidRPr="00C74D43" w:rsidRDefault="00A8010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21" w:history="1">
            <w:r w:rsidR="00C74D43" w:rsidRPr="00C74D43">
              <w:rPr>
                <w:rStyle w:val="Hipercze"/>
                <w:noProof/>
                <w:sz w:val="24"/>
                <w:szCs w:val="24"/>
              </w:rPr>
              <w:t>3.5.1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Obowiązkowe warunku realizacji projektów</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_Toc160797221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23</w:t>
            </w:r>
            <w:r w:rsidR="00C74D43" w:rsidRPr="00C74D43">
              <w:rPr>
                <w:noProof/>
                <w:webHidden/>
                <w:sz w:val="24"/>
                <w:szCs w:val="24"/>
              </w:rPr>
              <w:fldChar w:fldCharType="end"/>
            </w:r>
          </w:hyperlink>
        </w:p>
        <w:p w14:paraId="64A8F11F" w14:textId="546C9C59" w:rsidR="00C74D43" w:rsidRPr="00C74D43" w:rsidRDefault="00A8010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22" w:history="1">
            <w:r w:rsidR="00C74D43" w:rsidRPr="00C74D43">
              <w:rPr>
                <w:rStyle w:val="Hipercze"/>
                <w:noProof/>
                <w:sz w:val="24"/>
                <w:szCs w:val="24"/>
              </w:rPr>
              <w:t>3.5.2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Dodatkowe warunki realizacji projektów</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_Toc160797222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26</w:t>
            </w:r>
            <w:r w:rsidR="00C74D43" w:rsidRPr="00C74D43">
              <w:rPr>
                <w:noProof/>
                <w:webHidden/>
                <w:sz w:val="24"/>
                <w:szCs w:val="24"/>
              </w:rPr>
              <w:fldChar w:fldCharType="end"/>
            </w:r>
          </w:hyperlink>
        </w:p>
        <w:p w14:paraId="40370CB3" w14:textId="333D74C1"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23" w:history="1">
            <w:r w:rsidR="00C74D43" w:rsidRPr="00C74D43">
              <w:rPr>
                <w:rStyle w:val="Hipercze"/>
                <w:noProof/>
                <w:sz w:val="24"/>
                <w:szCs w:val="24"/>
              </w:rPr>
              <w:t>3.6</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Zgodność z zasadami horyzontalnymi</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_Toc160797223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28</w:t>
            </w:r>
            <w:r w:rsidR="00C74D43" w:rsidRPr="00C74D43">
              <w:rPr>
                <w:noProof/>
                <w:webHidden/>
                <w:sz w:val="24"/>
                <w:szCs w:val="24"/>
              </w:rPr>
              <w:fldChar w:fldCharType="end"/>
            </w:r>
          </w:hyperlink>
        </w:p>
        <w:p w14:paraId="1AEF1216" w14:textId="4E1C19E1"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24" w:history="1">
            <w:r w:rsidR="00C74D43" w:rsidRPr="00C74D43">
              <w:rPr>
                <w:rStyle w:val="Hipercze"/>
                <w:noProof/>
                <w:sz w:val="24"/>
                <w:szCs w:val="24"/>
              </w:rPr>
              <w:t>3.7</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Wymagania czasowe dotyczące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_Toc160797224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31</w:t>
            </w:r>
            <w:r w:rsidR="00C74D43" w:rsidRPr="00C74D43">
              <w:rPr>
                <w:noProof/>
                <w:webHidden/>
                <w:sz w:val="24"/>
                <w:szCs w:val="24"/>
              </w:rPr>
              <w:fldChar w:fldCharType="end"/>
            </w:r>
          </w:hyperlink>
        </w:p>
        <w:p w14:paraId="60958E69" w14:textId="1E09EE16"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25" w:history="1">
            <w:r w:rsidR="00C74D43" w:rsidRPr="00C74D43">
              <w:rPr>
                <w:rStyle w:val="Hipercze"/>
                <w:noProof/>
                <w:sz w:val="24"/>
                <w:szCs w:val="24"/>
              </w:rPr>
              <w:t>3.8</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Efekty realizacji projektu – wskaźniki</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_Toc160797225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32</w:t>
            </w:r>
            <w:r w:rsidR="00C74D43" w:rsidRPr="00C74D43">
              <w:rPr>
                <w:noProof/>
                <w:webHidden/>
                <w:sz w:val="24"/>
                <w:szCs w:val="24"/>
              </w:rPr>
              <w:fldChar w:fldCharType="end"/>
            </w:r>
          </w:hyperlink>
        </w:p>
        <w:p w14:paraId="648549BA" w14:textId="4F4F8B7A" w:rsidR="00C74D43" w:rsidRPr="00C74D43" w:rsidRDefault="00A80105">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26" w:history="1">
            <w:r w:rsidR="00C74D43" w:rsidRPr="00C74D43">
              <w:rPr>
                <w:rStyle w:val="Hipercze"/>
                <w:b/>
                <w:bCs/>
                <w:noProof/>
                <w:sz w:val="24"/>
                <w:szCs w:val="24"/>
              </w:rPr>
              <w:t>4</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bCs/>
                <w:noProof/>
                <w:sz w:val="24"/>
                <w:szCs w:val="24"/>
              </w:rPr>
              <w:t>ZASADY FINANSOWANIA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_Toc160797226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44</w:t>
            </w:r>
            <w:r w:rsidR="00C74D43" w:rsidRPr="00C74D43">
              <w:rPr>
                <w:noProof/>
                <w:webHidden/>
                <w:sz w:val="24"/>
                <w:szCs w:val="24"/>
              </w:rPr>
              <w:fldChar w:fldCharType="end"/>
            </w:r>
          </w:hyperlink>
        </w:p>
        <w:p w14:paraId="686A60E0" w14:textId="490B6D5C"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27" w:history="1">
            <w:r w:rsidR="00C74D43" w:rsidRPr="00C74D43">
              <w:rPr>
                <w:rStyle w:val="Hipercze"/>
                <w:noProof/>
                <w:sz w:val="24"/>
                <w:szCs w:val="24"/>
              </w:rPr>
              <w:t>4.1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Wkład własny</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_Toc160797227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44</w:t>
            </w:r>
            <w:r w:rsidR="00C74D43" w:rsidRPr="00C74D43">
              <w:rPr>
                <w:noProof/>
                <w:webHidden/>
                <w:sz w:val="24"/>
                <w:szCs w:val="24"/>
              </w:rPr>
              <w:fldChar w:fldCharType="end"/>
            </w:r>
          </w:hyperlink>
        </w:p>
        <w:p w14:paraId="54135853" w14:textId="03707323"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28" w:history="1">
            <w:r w:rsidR="00C74D43" w:rsidRPr="00C74D43">
              <w:rPr>
                <w:rStyle w:val="Hipercze"/>
                <w:noProof/>
                <w:sz w:val="24"/>
                <w:szCs w:val="24"/>
              </w:rPr>
              <w:t>4.2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Pomoc publiczna</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_Toc160797228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46</w:t>
            </w:r>
            <w:r w:rsidR="00C74D43" w:rsidRPr="00C74D43">
              <w:rPr>
                <w:noProof/>
                <w:webHidden/>
                <w:sz w:val="24"/>
                <w:szCs w:val="24"/>
              </w:rPr>
              <w:fldChar w:fldCharType="end"/>
            </w:r>
          </w:hyperlink>
        </w:p>
        <w:p w14:paraId="05305806" w14:textId="2103CF79"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29" w:history="1">
            <w:r w:rsidR="00C74D43" w:rsidRPr="00C74D43">
              <w:rPr>
                <w:rStyle w:val="Hipercze"/>
                <w:noProof/>
                <w:sz w:val="24"/>
                <w:szCs w:val="24"/>
              </w:rPr>
              <w:t>4.3</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Budżet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_Toc160797229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47</w:t>
            </w:r>
            <w:r w:rsidR="00C74D43" w:rsidRPr="00C74D43">
              <w:rPr>
                <w:noProof/>
                <w:webHidden/>
                <w:sz w:val="24"/>
                <w:szCs w:val="24"/>
              </w:rPr>
              <w:fldChar w:fldCharType="end"/>
            </w:r>
          </w:hyperlink>
        </w:p>
        <w:p w14:paraId="2AAD98ED" w14:textId="38C77914" w:rsidR="00C74D43" w:rsidRPr="00C74D43" w:rsidRDefault="00A8010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30" w:history="1">
            <w:r w:rsidR="00C74D43" w:rsidRPr="00C74D43">
              <w:rPr>
                <w:rStyle w:val="Hipercze"/>
                <w:noProof/>
                <w:sz w:val="24"/>
                <w:szCs w:val="24"/>
              </w:rPr>
              <w:t>4.3.1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Koszty bezpośrednie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_Toc160797230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47</w:t>
            </w:r>
            <w:r w:rsidR="00C74D43" w:rsidRPr="00C74D43">
              <w:rPr>
                <w:noProof/>
                <w:webHidden/>
                <w:sz w:val="24"/>
                <w:szCs w:val="24"/>
              </w:rPr>
              <w:fldChar w:fldCharType="end"/>
            </w:r>
          </w:hyperlink>
        </w:p>
        <w:p w14:paraId="60D07F28" w14:textId="69E4B483" w:rsidR="00C74D43" w:rsidRPr="00C74D43" w:rsidRDefault="00A8010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31" w:history="1">
            <w:r w:rsidR="00C74D43" w:rsidRPr="00C74D43">
              <w:rPr>
                <w:rStyle w:val="Hipercze"/>
                <w:noProof/>
                <w:sz w:val="24"/>
                <w:szCs w:val="24"/>
              </w:rPr>
              <w:t>4.3.2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Koszty pośrednie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_Toc160797231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47</w:t>
            </w:r>
            <w:r w:rsidR="00C74D43" w:rsidRPr="00C74D43">
              <w:rPr>
                <w:noProof/>
                <w:webHidden/>
                <w:sz w:val="24"/>
                <w:szCs w:val="24"/>
              </w:rPr>
              <w:fldChar w:fldCharType="end"/>
            </w:r>
          </w:hyperlink>
        </w:p>
        <w:p w14:paraId="39AB112D" w14:textId="1680D882"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32" w:history="1">
            <w:r w:rsidR="00C74D43" w:rsidRPr="00C74D43">
              <w:rPr>
                <w:rStyle w:val="Hipercze"/>
                <w:noProof/>
                <w:sz w:val="24"/>
                <w:szCs w:val="24"/>
              </w:rPr>
              <w:t>4.4</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Kwalifikowalność wydatków</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_Toc160797232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49</w:t>
            </w:r>
            <w:r w:rsidR="00C74D43" w:rsidRPr="00C74D43">
              <w:rPr>
                <w:noProof/>
                <w:webHidden/>
                <w:sz w:val="24"/>
                <w:szCs w:val="24"/>
              </w:rPr>
              <w:fldChar w:fldCharType="end"/>
            </w:r>
          </w:hyperlink>
        </w:p>
        <w:p w14:paraId="72BEB78C" w14:textId="316A80C0"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33" w:history="1">
            <w:r w:rsidR="00C74D43" w:rsidRPr="00C74D43">
              <w:rPr>
                <w:rStyle w:val="Hipercze"/>
                <w:noProof/>
                <w:sz w:val="24"/>
                <w:szCs w:val="24"/>
              </w:rPr>
              <w:t>4.5</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Zasady udzielania zamówień w ramach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_Toc160797233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53</w:t>
            </w:r>
            <w:r w:rsidR="00C74D43" w:rsidRPr="00C74D43">
              <w:rPr>
                <w:noProof/>
                <w:webHidden/>
                <w:sz w:val="24"/>
                <w:szCs w:val="24"/>
              </w:rPr>
              <w:fldChar w:fldCharType="end"/>
            </w:r>
          </w:hyperlink>
        </w:p>
        <w:p w14:paraId="19946BA6" w14:textId="12CA033D"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34" w:history="1">
            <w:r w:rsidR="00C74D43" w:rsidRPr="00C74D43">
              <w:rPr>
                <w:rStyle w:val="Hipercze"/>
                <w:noProof/>
                <w:sz w:val="24"/>
                <w:szCs w:val="24"/>
              </w:rPr>
              <w:t>4.6</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Cross-financing</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_Toc160797234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54</w:t>
            </w:r>
            <w:r w:rsidR="00C74D43" w:rsidRPr="00C74D43">
              <w:rPr>
                <w:noProof/>
                <w:webHidden/>
                <w:sz w:val="24"/>
                <w:szCs w:val="24"/>
              </w:rPr>
              <w:fldChar w:fldCharType="end"/>
            </w:r>
          </w:hyperlink>
        </w:p>
        <w:p w14:paraId="6DF28775" w14:textId="53F99C0E"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35" w:history="1">
            <w:r w:rsidR="00C74D43" w:rsidRPr="00C74D43">
              <w:rPr>
                <w:rStyle w:val="Hipercze"/>
                <w:noProof/>
                <w:sz w:val="24"/>
                <w:szCs w:val="24"/>
              </w:rPr>
              <w:t>4.7</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Trwałość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_Toc160797235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55</w:t>
            </w:r>
            <w:r w:rsidR="00C74D43" w:rsidRPr="00C74D43">
              <w:rPr>
                <w:noProof/>
                <w:webHidden/>
                <w:sz w:val="24"/>
                <w:szCs w:val="24"/>
              </w:rPr>
              <w:fldChar w:fldCharType="end"/>
            </w:r>
          </w:hyperlink>
        </w:p>
        <w:p w14:paraId="0C4390A3" w14:textId="44CE2375"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36" w:history="1">
            <w:r w:rsidR="00C74D43" w:rsidRPr="00C74D43">
              <w:rPr>
                <w:rStyle w:val="Hipercze"/>
                <w:noProof/>
                <w:sz w:val="24"/>
                <w:szCs w:val="24"/>
              </w:rPr>
              <w:t>4.8</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Podatek VAT</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_Toc160797236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56</w:t>
            </w:r>
            <w:r w:rsidR="00C74D43" w:rsidRPr="00C74D43">
              <w:rPr>
                <w:noProof/>
                <w:webHidden/>
                <w:sz w:val="24"/>
                <w:szCs w:val="24"/>
              </w:rPr>
              <w:fldChar w:fldCharType="end"/>
            </w:r>
          </w:hyperlink>
        </w:p>
        <w:p w14:paraId="17107DE1" w14:textId="492F6459"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37" w:history="1">
            <w:r w:rsidR="00C74D43" w:rsidRPr="00C74D43">
              <w:rPr>
                <w:rStyle w:val="Hipercze"/>
                <w:noProof/>
                <w:sz w:val="24"/>
                <w:szCs w:val="24"/>
              </w:rPr>
              <w:t>4.9</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Uproszczone metody rozliczania projektów</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_Toc160797237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56</w:t>
            </w:r>
            <w:r w:rsidR="00C74D43" w:rsidRPr="00C74D43">
              <w:rPr>
                <w:noProof/>
                <w:webHidden/>
                <w:sz w:val="24"/>
                <w:szCs w:val="24"/>
              </w:rPr>
              <w:fldChar w:fldCharType="end"/>
            </w:r>
          </w:hyperlink>
        </w:p>
        <w:p w14:paraId="6EB9F135" w14:textId="67E844D3" w:rsidR="00C74D43" w:rsidRPr="00C74D43" w:rsidRDefault="00A80105">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38" w:history="1">
            <w:r w:rsidR="00C74D43" w:rsidRPr="00C74D43">
              <w:rPr>
                <w:rStyle w:val="Hipercze"/>
                <w:b/>
                <w:noProof/>
                <w:sz w:val="24"/>
                <w:szCs w:val="24"/>
              </w:rPr>
              <w:t>5</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noProof/>
                <w:sz w:val="24"/>
                <w:szCs w:val="24"/>
              </w:rPr>
              <w:t>DZIAŁANIA INFORMACYJNE i PROMOCYJNE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_Toc160797238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58</w:t>
            </w:r>
            <w:r w:rsidR="00C74D43" w:rsidRPr="00C74D43">
              <w:rPr>
                <w:noProof/>
                <w:webHidden/>
                <w:sz w:val="24"/>
                <w:szCs w:val="24"/>
              </w:rPr>
              <w:fldChar w:fldCharType="end"/>
            </w:r>
          </w:hyperlink>
        </w:p>
        <w:p w14:paraId="6E67819A" w14:textId="61BF5764" w:rsidR="00C74D43" w:rsidRPr="00C74D43" w:rsidRDefault="00A80105">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39" w:history="1">
            <w:r w:rsidR="00C74D43" w:rsidRPr="00C74D43">
              <w:rPr>
                <w:rStyle w:val="Hipercze"/>
                <w:b/>
                <w:noProof/>
                <w:sz w:val="24"/>
                <w:szCs w:val="24"/>
              </w:rPr>
              <w:t>6</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noProof/>
                <w:sz w:val="24"/>
                <w:szCs w:val="24"/>
              </w:rPr>
              <w:t>WYBÓR PROJEKTÓW DO DOFINANSOWANIA</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_Toc160797239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59</w:t>
            </w:r>
            <w:r w:rsidR="00C74D43" w:rsidRPr="00C74D43">
              <w:rPr>
                <w:noProof/>
                <w:webHidden/>
                <w:sz w:val="24"/>
                <w:szCs w:val="24"/>
              </w:rPr>
              <w:fldChar w:fldCharType="end"/>
            </w:r>
          </w:hyperlink>
        </w:p>
        <w:p w14:paraId="13E3DAD2" w14:textId="0175CFC8"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40" w:history="1">
            <w:r w:rsidR="00C74D43" w:rsidRPr="00C74D43">
              <w:rPr>
                <w:rStyle w:val="Hipercze"/>
                <w:noProof/>
                <w:sz w:val="24"/>
                <w:szCs w:val="24"/>
              </w:rPr>
              <w:t>6.1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Sposób wyboru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_Toc160797240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59</w:t>
            </w:r>
            <w:r w:rsidR="00C74D43" w:rsidRPr="00C74D43">
              <w:rPr>
                <w:noProof/>
                <w:webHidden/>
                <w:sz w:val="24"/>
                <w:szCs w:val="24"/>
              </w:rPr>
              <w:fldChar w:fldCharType="end"/>
            </w:r>
          </w:hyperlink>
        </w:p>
        <w:p w14:paraId="274E7718" w14:textId="5CE34A40"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41" w:history="1">
            <w:r w:rsidR="00C74D43" w:rsidRPr="00C74D43">
              <w:rPr>
                <w:rStyle w:val="Hipercze"/>
                <w:noProof/>
                <w:sz w:val="24"/>
                <w:szCs w:val="24"/>
              </w:rPr>
              <w:t>6.2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Opis procedury wyboru projektów</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_Toc160797241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59</w:t>
            </w:r>
            <w:r w:rsidR="00C74D43" w:rsidRPr="00C74D43">
              <w:rPr>
                <w:noProof/>
                <w:webHidden/>
                <w:sz w:val="24"/>
                <w:szCs w:val="24"/>
              </w:rPr>
              <w:fldChar w:fldCharType="end"/>
            </w:r>
          </w:hyperlink>
        </w:p>
        <w:p w14:paraId="083B8E2B" w14:textId="3C5495A0" w:rsidR="00C74D43" w:rsidRPr="00C74D43" w:rsidRDefault="00A8010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42" w:history="1">
            <w:r w:rsidR="00C74D43" w:rsidRPr="00C74D43">
              <w:rPr>
                <w:rStyle w:val="Hipercze"/>
                <w:rFonts w:eastAsiaTheme="minorHAnsi"/>
                <w:noProof/>
                <w:sz w:val="24"/>
                <w:szCs w:val="24"/>
                <w:lang w:eastAsia="en-US"/>
              </w:rPr>
              <w:t>6.2.1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rFonts w:eastAsiaTheme="minorHAnsi"/>
                <w:noProof/>
                <w:sz w:val="24"/>
                <w:szCs w:val="24"/>
                <w:lang w:eastAsia="en-US"/>
              </w:rPr>
              <w:t>Etap oceny formalnej</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_Toc160797242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60</w:t>
            </w:r>
            <w:r w:rsidR="00C74D43" w:rsidRPr="00C74D43">
              <w:rPr>
                <w:noProof/>
                <w:webHidden/>
                <w:sz w:val="24"/>
                <w:szCs w:val="24"/>
              </w:rPr>
              <w:fldChar w:fldCharType="end"/>
            </w:r>
          </w:hyperlink>
        </w:p>
        <w:p w14:paraId="6FC9AECE" w14:textId="6A31BAB1" w:rsidR="00C74D43" w:rsidRPr="00C74D43" w:rsidRDefault="00A8010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43" w:history="1">
            <w:r w:rsidR="00C74D43" w:rsidRPr="00C74D43">
              <w:rPr>
                <w:rStyle w:val="Hipercze"/>
                <w:noProof/>
                <w:sz w:val="24"/>
                <w:szCs w:val="24"/>
                <w:lang w:eastAsia="en-US"/>
              </w:rPr>
              <w:t>6.2.2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lang w:eastAsia="en-US"/>
              </w:rPr>
              <w:t>Etap oceny merytorycznej</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_Toc160797243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61</w:t>
            </w:r>
            <w:r w:rsidR="00C74D43" w:rsidRPr="00C74D43">
              <w:rPr>
                <w:noProof/>
                <w:webHidden/>
                <w:sz w:val="24"/>
                <w:szCs w:val="24"/>
              </w:rPr>
              <w:fldChar w:fldCharType="end"/>
            </w:r>
          </w:hyperlink>
        </w:p>
        <w:p w14:paraId="274414F7" w14:textId="3418DA66" w:rsidR="00C74D43" w:rsidRPr="00C74D43" w:rsidRDefault="00A8010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44" w:history="1">
            <w:r w:rsidR="00C74D43" w:rsidRPr="00C74D43">
              <w:rPr>
                <w:rStyle w:val="Hipercze"/>
                <w:noProof/>
                <w:sz w:val="24"/>
                <w:szCs w:val="24"/>
                <w:lang w:eastAsia="en-US"/>
              </w:rPr>
              <w:t>6.2.3</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lang w:eastAsia="en-US"/>
              </w:rPr>
              <w:t>Etap negocjacji</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_Toc160797244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65</w:t>
            </w:r>
            <w:r w:rsidR="00C74D43" w:rsidRPr="00C74D43">
              <w:rPr>
                <w:noProof/>
                <w:webHidden/>
                <w:sz w:val="24"/>
                <w:szCs w:val="24"/>
              </w:rPr>
              <w:fldChar w:fldCharType="end"/>
            </w:r>
          </w:hyperlink>
        </w:p>
        <w:p w14:paraId="79E51295" w14:textId="0553849D"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45" w:history="1">
            <w:r w:rsidR="00C74D43" w:rsidRPr="00C74D43">
              <w:rPr>
                <w:rStyle w:val="Hipercze"/>
                <w:noProof/>
                <w:sz w:val="24"/>
                <w:szCs w:val="24"/>
              </w:rPr>
              <w:t>6.3</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Rozstrzygnięcie naboru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_Toc160797245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67</w:t>
            </w:r>
            <w:r w:rsidR="00C74D43" w:rsidRPr="00C74D43">
              <w:rPr>
                <w:noProof/>
                <w:webHidden/>
                <w:sz w:val="24"/>
                <w:szCs w:val="24"/>
              </w:rPr>
              <w:fldChar w:fldCharType="end"/>
            </w:r>
          </w:hyperlink>
        </w:p>
        <w:p w14:paraId="6406C993" w14:textId="292BBD70"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46" w:history="1">
            <w:r w:rsidR="00C74D43" w:rsidRPr="00C74D43">
              <w:rPr>
                <w:rStyle w:val="Hipercze"/>
                <w:noProof/>
                <w:sz w:val="24"/>
                <w:szCs w:val="24"/>
              </w:rPr>
              <w:t>6.4</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Procedura odwoławcza</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_Toc160797246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68</w:t>
            </w:r>
            <w:r w:rsidR="00C74D43" w:rsidRPr="00C74D43">
              <w:rPr>
                <w:noProof/>
                <w:webHidden/>
                <w:sz w:val="24"/>
                <w:szCs w:val="24"/>
              </w:rPr>
              <w:fldChar w:fldCharType="end"/>
            </w:r>
          </w:hyperlink>
        </w:p>
        <w:p w14:paraId="736FF885" w14:textId="7A615C44"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47" w:history="1">
            <w:r w:rsidR="00C74D43" w:rsidRPr="00C74D43">
              <w:rPr>
                <w:rStyle w:val="Hipercze"/>
                <w:noProof/>
                <w:sz w:val="24"/>
                <w:szCs w:val="24"/>
              </w:rPr>
              <w:t>6.5</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Umowa o dofinansowanie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_Toc160797247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71</w:t>
            </w:r>
            <w:r w:rsidR="00C74D43" w:rsidRPr="00C74D43">
              <w:rPr>
                <w:noProof/>
                <w:webHidden/>
                <w:sz w:val="24"/>
                <w:szCs w:val="24"/>
              </w:rPr>
              <w:fldChar w:fldCharType="end"/>
            </w:r>
          </w:hyperlink>
        </w:p>
        <w:p w14:paraId="299E0AA4" w14:textId="7D98135B" w:rsidR="00C74D43" w:rsidRPr="00C74D43" w:rsidRDefault="00A80105">
          <w:pPr>
            <w:pStyle w:val="Spistreci2"/>
            <w:rPr>
              <w:rFonts w:asciiTheme="minorHAnsi" w:eastAsiaTheme="minorEastAsia" w:hAnsiTheme="minorHAnsi" w:cstheme="minorBidi"/>
              <w:noProof/>
              <w:kern w:val="2"/>
              <w:sz w:val="24"/>
              <w:szCs w:val="24"/>
              <w14:ligatures w14:val="standardContextual"/>
            </w:rPr>
          </w:pPr>
          <w:hyperlink w:anchor="_Toc160797248" w:history="1">
            <w:r w:rsidR="00C74D43" w:rsidRPr="00C74D43">
              <w:rPr>
                <w:rStyle w:val="Hipercze"/>
                <w:noProof/>
                <w:sz w:val="24"/>
                <w:szCs w:val="24"/>
              </w:rPr>
              <w:t>6.6</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Zabezpieczenie prawidłowej realizacji umowy</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_Toc160797248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73</w:t>
            </w:r>
            <w:r w:rsidR="00C74D43" w:rsidRPr="00C74D43">
              <w:rPr>
                <w:noProof/>
                <w:webHidden/>
                <w:sz w:val="24"/>
                <w:szCs w:val="24"/>
              </w:rPr>
              <w:fldChar w:fldCharType="end"/>
            </w:r>
          </w:hyperlink>
        </w:p>
        <w:p w14:paraId="2F0B0707" w14:textId="74E2FAD9" w:rsidR="00C74D43" w:rsidRPr="00C74D43" w:rsidRDefault="00A80105">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49" w:history="1">
            <w:r w:rsidR="00C74D43" w:rsidRPr="00C74D43">
              <w:rPr>
                <w:rStyle w:val="Hipercze"/>
                <w:b/>
                <w:bCs/>
                <w:noProof/>
                <w:sz w:val="24"/>
                <w:szCs w:val="24"/>
              </w:rPr>
              <w:t>7</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bCs/>
                <w:noProof/>
                <w:sz w:val="24"/>
                <w:szCs w:val="24"/>
              </w:rPr>
              <w:t>Załączniki:</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_Toc160797249 \h </w:instrText>
            </w:r>
            <w:r w:rsidR="00C74D43" w:rsidRPr="00C74D43">
              <w:rPr>
                <w:noProof/>
                <w:webHidden/>
                <w:sz w:val="24"/>
                <w:szCs w:val="24"/>
              </w:rPr>
            </w:r>
            <w:r w:rsidR="00C74D43" w:rsidRPr="00C74D43">
              <w:rPr>
                <w:noProof/>
                <w:webHidden/>
                <w:sz w:val="24"/>
                <w:szCs w:val="24"/>
              </w:rPr>
              <w:fldChar w:fldCharType="separate"/>
            </w:r>
            <w:r>
              <w:rPr>
                <w:noProof/>
                <w:webHidden/>
                <w:sz w:val="24"/>
                <w:szCs w:val="24"/>
              </w:rPr>
              <w:t>75</w:t>
            </w:r>
            <w:r w:rsidR="00C74D43" w:rsidRPr="00C74D43">
              <w:rPr>
                <w:noProof/>
                <w:webHidden/>
                <w:sz w:val="24"/>
                <w:szCs w:val="24"/>
              </w:rPr>
              <w:fldChar w:fldCharType="end"/>
            </w:r>
          </w:hyperlink>
        </w:p>
        <w:p w14:paraId="35A3854D" w14:textId="55195C07" w:rsidR="005A3E29" w:rsidRPr="007B1907" w:rsidRDefault="00C71F74" w:rsidP="005A3E29">
          <w:pPr>
            <w:rPr>
              <w:sz w:val="24"/>
              <w:szCs w:val="24"/>
            </w:rPr>
          </w:pPr>
          <w:r w:rsidRPr="00C74D43">
            <w:rPr>
              <w:sz w:val="24"/>
              <w:szCs w:val="24"/>
            </w:rPr>
            <w:fldChar w:fldCharType="end"/>
          </w:r>
        </w:p>
      </w:sdtContent>
    </w:sdt>
    <w:p w14:paraId="2C99230C" w14:textId="77777777" w:rsidR="005A3E29" w:rsidRPr="00C47648" w:rsidRDefault="005A3E29">
      <w:pPr>
        <w:widowControl/>
        <w:autoSpaceDE/>
        <w:autoSpaceDN/>
        <w:adjustRightInd/>
        <w:spacing w:after="160" w:line="259" w:lineRule="auto"/>
        <w:rPr>
          <w:rFonts w:eastAsiaTheme="majorEastAsia"/>
          <w:b/>
          <w:bCs/>
          <w:color w:val="000000" w:themeColor="text1"/>
          <w:sz w:val="24"/>
          <w:szCs w:val="24"/>
        </w:rPr>
      </w:pPr>
      <w:r w:rsidRPr="00C47648">
        <w:rPr>
          <w:b/>
          <w:bCs/>
          <w:color w:val="000000" w:themeColor="text1"/>
          <w:sz w:val="24"/>
          <w:szCs w:val="24"/>
        </w:rPr>
        <w:br w:type="page"/>
      </w:r>
    </w:p>
    <w:p w14:paraId="15EF177D" w14:textId="41A68716" w:rsidR="00EA26CA" w:rsidRPr="00211FC2" w:rsidRDefault="00DB0EB4" w:rsidP="000867AA">
      <w:pPr>
        <w:pStyle w:val="Nagwek1"/>
        <w:numPr>
          <w:ilvl w:val="0"/>
          <w:numId w:val="0"/>
        </w:numPr>
        <w:spacing w:after="240" w:line="276" w:lineRule="auto"/>
        <w:rPr>
          <w:rFonts w:ascii="Arial" w:hAnsi="Arial" w:cs="Arial"/>
          <w:b/>
          <w:bCs/>
          <w:color w:val="000000" w:themeColor="text1"/>
          <w:sz w:val="24"/>
          <w:szCs w:val="24"/>
        </w:rPr>
      </w:pPr>
      <w:bookmarkStart w:id="0" w:name="_Toc160797204"/>
      <w:r w:rsidRPr="00211FC2">
        <w:rPr>
          <w:rFonts w:ascii="Arial" w:hAnsi="Arial" w:cs="Arial"/>
          <w:b/>
          <w:bCs/>
          <w:color w:val="000000" w:themeColor="text1"/>
          <w:sz w:val="24"/>
          <w:szCs w:val="24"/>
        </w:rPr>
        <w:lastRenderedPageBreak/>
        <w:t>Wykaz skrótów</w:t>
      </w:r>
      <w:r w:rsidR="0017579E" w:rsidRPr="00211FC2">
        <w:rPr>
          <w:rFonts w:ascii="Arial" w:hAnsi="Arial" w:cs="Arial"/>
          <w:b/>
          <w:bCs/>
          <w:color w:val="000000" w:themeColor="text1"/>
          <w:sz w:val="24"/>
          <w:szCs w:val="24"/>
        </w:rPr>
        <w:t xml:space="preserve"> i </w:t>
      </w:r>
      <w:r w:rsidRPr="00211FC2">
        <w:rPr>
          <w:rFonts w:ascii="Arial" w:hAnsi="Arial" w:cs="Arial"/>
          <w:b/>
          <w:bCs/>
          <w:color w:val="000000" w:themeColor="text1"/>
          <w:sz w:val="24"/>
          <w:szCs w:val="24"/>
        </w:rPr>
        <w:t>pojęć</w:t>
      </w:r>
      <w:bookmarkEnd w:id="0"/>
    </w:p>
    <w:p w14:paraId="1FC574C5" w14:textId="751D6F2C" w:rsidR="002A5D88" w:rsidRDefault="002A5D88" w:rsidP="007C2CB6">
      <w:pPr>
        <w:spacing w:before="120" w:after="120" w:line="276" w:lineRule="auto"/>
        <w:rPr>
          <w:sz w:val="24"/>
          <w:szCs w:val="24"/>
        </w:rPr>
      </w:pPr>
      <w:r w:rsidRPr="002A5D88">
        <w:rPr>
          <w:b/>
          <w:bCs/>
          <w:sz w:val="24"/>
          <w:szCs w:val="24"/>
        </w:rPr>
        <w:t>BK2021</w:t>
      </w:r>
      <w:r w:rsidRPr="00E6756B">
        <w:rPr>
          <w:sz w:val="24"/>
          <w:szCs w:val="24"/>
        </w:rPr>
        <w:t xml:space="preserve"> – Baza Konkurencyjności 2021</w:t>
      </w:r>
      <w:r>
        <w:rPr>
          <w:sz w:val="24"/>
          <w:szCs w:val="24"/>
        </w:rPr>
        <w:t>;</w:t>
      </w:r>
    </w:p>
    <w:p w14:paraId="22304CDC" w14:textId="1A39357B" w:rsidR="007C2CB6" w:rsidRPr="00211FC2" w:rsidRDefault="007C2CB6" w:rsidP="007C2CB6">
      <w:pPr>
        <w:spacing w:before="120" w:after="120" w:line="276" w:lineRule="auto"/>
        <w:rPr>
          <w:color w:val="000000" w:themeColor="text1"/>
          <w:sz w:val="24"/>
          <w:szCs w:val="24"/>
        </w:rPr>
      </w:pPr>
      <w:r w:rsidRPr="00211FC2">
        <w:rPr>
          <w:b/>
          <w:bCs/>
          <w:color w:val="000000" w:themeColor="text1"/>
          <w:sz w:val="24"/>
          <w:szCs w:val="24"/>
        </w:rPr>
        <w:t xml:space="preserve">CST2021 </w:t>
      </w:r>
      <w:r w:rsidRPr="00211FC2">
        <w:rPr>
          <w:color w:val="000000" w:themeColor="text1"/>
          <w:sz w:val="24"/>
          <w:szCs w:val="24"/>
        </w:rPr>
        <w:t>- oznacza to centralny system teleinformatyczny, o którym mowa w art. 2 pkt 29 oraz art. 4 ust. 2 pkt 6 ustawy wdrożeniowej;</w:t>
      </w:r>
    </w:p>
    <w:p w14:paraId="1064D222" w14:textId="5ED5BDC9"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EFS +</w:t>
      </w:r>
      <w:r w:rsidR="00995606" w:rsidRPr="00211FC2">
        <w:rPr>
          <w:b/>
          <w:bCs/>
          <w:color w:val="000000" w:themeColor="text1"/>
          <w:sz w:val="24"/>
          <w:szCs w:val="24"/>
        </w:rPr>
        <w:t xml:space="preserve"> </w:t>
      </w:r>
      <w:r w:rsidR="00995606" w:rsidRPr="00211FC2">
        <w:rPr>
          <w:color w:val="000000" w:themeColor="text1"/>
          <w:sz w:val="24"/>
          <w:szCs w:val="24"/>
        </w:rPr>
        <w:t>-</w:t>
      </w:r>
      <w:r w:rsidR="00995606" w:rsidRPr="00211FC2">
        <w:rPr>
          <w:b/>
          <w:bCs/>
          <w:color w:val="000000" w:themeColor="text1"/>
          <w:sz w:val="24"/>
          <w:szCs w:val="24"/>
        </w:rPr>
        <w:t xml:space="preserve"> </w:t>
      </w:r>
      <w:r w:rsidRPr="00211FC2">
        <w:rPr>
          <w:color w:val="000000" w:themeColor="text1"/>
          <w:sz w:val="24"/>
          <w:szCs w:val="24"/>
        </w:rPr>
        <w:t>Europejski Fundusz Społeczny Plus;</w:t>
      </w:r>
    </w:p>
    <w:p w14:paraId="06DE0CEA" w14:textId="65C9F899" w:rsidR="00842E01" w:rsidRPr="00211FC2" w:rsidRDefault="00842E01" w:rsidP="00B41097">
      <w:pPr>
        <w:tabs>
          <w:tab w:val="right" w:pos="9057"/>
        </w:tabs>
        <w:spacing w:before="120" w:after="120" w:line="276" w:lineRule="auto"/>
        <w:rPr>
          <w:color w:val="000000" w:themeColor="text1"/>
          <w:sz w:val="24"/>
          <w:szCs w:val="24"/>
        </w:rPr>
      </w:pPr>
      <w:proofErr w:type="spellStart"/>
      <w:r w:rsidRPr="00211FC2">
        <w:rPr>
          <w:b/>
          <w:bCs/>
          <w:color w:val="000000" w:themeColor="text1"/>
          <w:sz w:val="24"/>
          <w:szCs w:val="24"/>
        </w:rPr>
        <w:t>FEdP</w:t>
      </w:r>
      <w:proofErr w:type="spellEnd"/>
      <w:r w:rsidR="00995606" w:rsidRPr="00211FC2">
        <w:rPr>
          <w:b/>
          <w:bCs/>
          <w:color w:val="000000" w:themeColor="text1"/>
          <w:sz w:val="24"/>
          <w:szCs w:val="24"/>
        </w:rPr>
        <w:t xml:space="preserve"> </w:t>
      </w:r>
      <w:r w:rsidRPr="00211FC2">
        <w:rPr>
          <w:color w:val="000000" w:themeColor="text1"/>
          <w:sz w:val="24"/>
          <w:szCs w:val="24"/>
        </w:rPr>
        <w:t xml:space="preserve">- </w:t>
      </w:r>
      <w:r w:rsidR="00407CF3" w:rsidRPr="00211FC2">
        <w:rPr>
          <w:color w:val="000000" w:themeColor="text1"/>
          <w:sz w:val="24"/>
          <w:szCs w:val="24"/>
        </w:rPr>
        <w:t xml:space="preserve">program </w:t>
      </w:r>
      <w:r w:rsidRPr="00211FC2">
        <w:rPr>
          <w:color w:val="000000" w:themeColor="text1"/>
          <w:sz w:val="24"/>
          <w:szCs w:val="24"/>
        </w:rPr>
        <w:t>Fundusze Europejskie dla Podlaskiego 2021-2027;</w:t>
      </w:r>
    </w:p>
    <w:p w14:paraId="45AE569F" w14:textId="695A303A" w:rsidR="005F228A" w:rsidRPr="00211FC2" w:rsidRDefault="005F228A" w:rsidP="005254DA">
      <w:pPr>
        <w:spacing w:before="120" w:after="120" w:line="276" w:lineRule="auto"/>
        <w:rPr>
          <w:color w:val="000000" w:themeColor="text1"/>
          <w:sz w:val="24"/>
          <w:szCs w:val="24"/>
        </w:rPr>
      </w:pPr>
      <w:r w:rsidRPr="00211FC2">
        <w:rPr>
          <w:b/>
          <w:color w:val="000000" w:themeColor="text1"/>
          <w:sz w:val="24"/>
          <w:szCs w:val="24"/>
        </w:rPr>
        <w:t>ION</w:t>
      </w:r>
      <w:r w:rsidRPr="00211FC2">
        <w:rPr>
          <w:color w:val="000000" w:themeColor="text1"/>
          <w:sz w:val="24"/>
          <w:szCs w:val="24"/>
        </w:rPr>
        <w:t xml:space="preserve"> </w:t>
      </w:r>
      <w:r w:rsidR="00995606" w:rsidRPr="00211FC2">
        <w:rPr>
          <w:color w:val="000000" w:themeColor="text1"/>
          <w:sz w:val="24"/>
          <w:szCs w:val="24"/>
        </w:rPr>
        <w:t>-</w:t>
      </w:r>
      <w:r w:rsidRPr="00211FC2">
        <w:rPr>
          <w:color w:val="000000" w:themeColor="text1"/>
          <w:sz w:val="24"/>
          <w:szCs w:val="24"/>
        </w:rPr>
        <w:t xml:space="preserve"> Instytucja Organizująca Nabór</w:t>
      </w:r>
      <w:r w:rsidR="005254DA" w:rsidRPr="00211FC2">
        <w:rPr>
          <w:color w:val="000000" w:themeColor="text1"/>
          <w:sz w:val="24"/>
          <w:szCs w:val="24"/>
        </w:rPr>
        <w:t xml:space="preserve"> tj. Wojewódzki Urząd Pracy w Białymstoku;</w:t>
      </w:r>
    </w:p>
    <w:p w14:paraId="5AC1FB56" w14:textId="7D399814"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IP </w:t>
      </w:r>
      <w:r w:rsidR="00995606" w:rsidRPr="00211FC2">
        <w:rPr>
          <w:color w:val="000000" w:themeColor="text1"/>
          <w:sz w:val="24"/>
          <w:szCs w:val="24"/>
        </w:rPr>
        <w:t>-</w:t>
      </w:r>
      <w:r w:rsidRPr="00211FC2">
        <w:rPr>
          <w:color w:val="000000" w:themeColor="text1"/>
          <w:sz w:val="24"/>
          <w:szCs w:val="24"/>
        </w:rPr>
        <w:t xml:space="preserve"> </w:t>
      </w:r>
      <w:r w:rsidR="00407CF3" w:rsidRPr="00211FC2">
        <w:rPr>
          <w:color w:val="000000" w:themeColor="text1"/>
          <w:sz w:val="24"/>
          <w:szCs w:val="24"/>
        </w:rPr>
        <w:t>Instytucja Pośrednicząca</w:t>
      </w:r>
      <w:r w:rsidR="0017579E" w:rsidRPr="00211FC2">
        <w:rPr>
          <w:color w:val="000000" w:themeColor="text1"/>
          <w:sz w:val="24"/>
          <w:szCs w:val="24"/>
        </w:rPr>
        <w:t xml:space="preserve"> w </w:t>
      </w:r>
      <w:r w:rsidR="00407CF3" w:rsidRPr="00211FC2">
        <w:rPr>
          <w:color w:val="000000" w:themeColor="text1"/>
          <w:sz w:val="24"/>
          <w:szCs w:val="24"/>
        </w:rPr>
        <w:t xml:space="preserve">ramach Programu </w:t>
      </w:r>
      <w:proofErr w:type="spellStart"/>
      <w:r w:rsidR="00407CF3" w:rsidRPr="00211FC2">
        <w:rPr>
          <w:color w:val="000000" w:themeColor="text1"/>
          <w:sz w:val="24"/>
          <w:szCs w:val="24"/>
        </w:rPr>
        <w:t>FEdP</w:t>
      </w:r>
      <w:proofErr w:type="spellEnd"/>
      <w:r w:rsidR="00407CF3" w:rsidRPr="00211FC2">
        <w:rPr>
          <w:color w:val="000000" w:themeColor="text1"/>
          <w:sz w:val="24"/>
          <w:szCs w:val="24"/>
        </w:rPr>
        <w:t xml:space="preserve"> 2021-2027, </w:t>
      </w:r>
      <w:r w:rsidRPr="00211FC2">
        <w:rPr>
          <w:color w:val="000000" w:themeColor="text1"/>
          <w:sz w:val="24"/>
          <w:szCs w:val="24"/>
        </w:rPr>
        <w:t>Wojewódzki Urząd Pracy</w:t>
      </w:r>
      <w:r w:rsidR="0017579E" w:rsidRPr="00211FC2">
        <w:rPr>
          <w:color w:val="000000" w:themeColor="text1"/>
          <w:sz w:val="24"/>
          <w:szCs w:val="24"/>
        </w:rPr>
        <w:t xml:space="preserve"> w </w:t>
      </w:r>
      <w:r w:rsidRPr="00211FC2">
        <w:rPr>
          <w:color w:val="000000" w:themeColor="text1"/>
          <w:sz w:val="24"/>
          <w:szCs w:val="24"/>
        </w:rPr>
        <w:t>Białymstoku, któremu została powierzona</w:t>
      </w:r>
      <w:r w:rsidR="0017579E" w:rsidRPr="00211FC2">
        <w:rPr>
          <w:color w:val="000000" w:themeColor="text1"/>
          <w:sz w:val="24"/>
          <w:szCs w:val="24"/>
        </w:rPr>
        <w:t xml:space="preserve"> w </w:t>
      </w:r>
      <w:r w:rsidRPr="00211FC2">
        <w:rPr>
          <w:color w:val="000000" w:themeColor="text1"/>
          <w:sz w:val="24"/>
          <w:szCs w:val="24"/>
        </w:rPr>
        <w:t>drodze porozumienia zawartego</w:t>
      </w:r>
      <w:r w:rsidR="0017579E" w:rsidRPr="00211FC2">
        <w:rPr>
          <w:color w:val="000000" w:themeColor="text1"/>
          <w:sz w:val="24"/>
          <w:szCs w:val="24"/>
        </w:rPr>
        <w:t xml:space="preserve"> z </w:t>
      </w:r>
      <w:r w:rsidRPr="00211FC2">
        <w:rPr>
          <w:color w:val="000000" w:themeColor="text1"/>
          <w:sz w:val="24"/>
          <w:szCs w:val="24"/>
        </w:rPr>
        <w:t xml:space="preserve">Zarządem Województwa </w:t>
      </w:r>
      <w:r w:rsidR="0067509B" w:rsidRPr="00211FC2">
        <w:rPr>
          <w:color w:val="000000" w:themeColor="text1"/>
          <w:sz w:val="24"/>
          <w:szCs w:val="24"/>
        </w:rPr>
        <w:t>Podlaskiego realizacja zadań</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p>
    <w:p w14:paraId="06284FDF" w14:textId="1405556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IZ </w:t>
      </w:r>
      <w:bookmarkStart w:id="1" w:name="_Hlk140062635"/>
      <w:r w:rsidRPr="00211FC2">
        <w:rPr>
          <w:color w:val="000000" w:themeColor="text1"/>
          <w:sz w:val="24"/>
          <w:szCs w:val="24"/>
        </w:rPr>
        <w:t>-</w:t>
      </w:r>
      <w:bookmarkEnd w:id="1"/>
      <w:r w:rsidRPr="00211FC2">
        <w:rPr>
          <w:color w:val="000000" w:themeColor="text1"/>
          <w:sz w:val="24"/>
          <w:szCs w:val="24"/>
        </w:rPr>
        <w:t xml:space="preserve"> Instytucja Zarządzająca </w:t>
      </w:r>
      <w:r w:rsidR="00237F90" w:rsidRPr="00211FC2">
        <w:rPr>
          <w:color w:val="000000" w:themeColor="text1"/>
          <w:sz w:val="24"/>
          <w:szCs w:val="24"/>
        </w:rPr>
        <w:t xml:space="preserve">Programem </w:t>
      </w:r>
      <w:r w:rsidRPr="00211FC2">
        <w:rPr>
          <w:color w:val="000000" w:themeColor="text1"/>
          <w:sz w:val="24"/>
          <w:szCs w:val="24"/>
        </w:rPr>
        <w:t>Fundusz</w:t>
      </w:r>
      <w:r w:rsidR="00237F90" w:rsidRPr="00211FC2">
        <w:rPr>
          <w:color w:val="000000" w:themeColor="text1"/>
          <w:sz w:val="24"/>
          <w:szCs w:val="24"/>
        </w:rPr>
        <w:t>e</w:t>
      </w:r>
      <w:r w:rsidRPr="00211FC2">
        <w:rPr>
          <w:color w:val="000000" w:themeColor="text1"/>
          <w:sz w:val="24"/>
          <w:szCs w:val="24"/>
        </w:rPr>
        <w:t xml:space="preserve"> Europejski</w:t>
      </w:r>
      <w:r w:rsidR="00237F90" w:rsidRPr="00211FC2">
        <w:rPr>
          <w:color w:val="000000" w:themeColor="text1"/>
          <w:sz w:val="24"/>
          <w:szCs w:val="24"/>
        </w:rPr>
        <w:t>e</w:t>
      </w:r>
      <w:r w:rsidRPr="00211FC2">
        <w:rPr>
          <w:color w:val="000000" w:themeColor="text1"/>
          <w:sz w:val="24"/>
          <w:szCs w:val="24"/>
        </w:rPr>
        <w:t xml:space="preserve"> dla Podlaskiego 2021-2027</w:t>
      </w:r>
      <w:r w:rsidR="0067509B" w:rsidRPr="00211FC2">
        <w:rPr>
          <w:color w:val="000000" w:themeColor="text1"/>
          <w:sz w:val="24"/>
          <w:szCs w:val="24"/>
        </w:rPr>
        <w:t>;</w:t>
      </w:r>
      <w:r w:rsidRPr="00211FC2">
        <w:rPr>
          <w:color w:val="000000" w:themeColor="text1"/>
          <w:sz w:val="24"/>
          <w:szCs w:val="24"/>
        </w:rPr>
        <w:t xml:space="preserve"> tj. Zarząd Województwa Podlaskiego obsługiwany przez Urząd Marszałkowski Województwa Podlaskiego;</w:t>
      </w:r>
    </w:p>
    <w:p w14:paraId="538CC067"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KE </w:t>
      </w:r>
      <w:r w:rsidRPr="00211FC2">
        <w:rPr>
          <w:color w:val="000000" w:themeColor="text1"/>
          <w:sz w:val="24"/>
          <w:szCs w:val="24"/>
        </w:rPr>
        <w:t>- Komisja Europejska;</w:t>
      </w:r>
    </w:p>
    <w:p w14:paraId="59BE1791"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KOP </w:t>
      </w:r>
      <w:r w:rsidRPr="00211FC2">
        <w:rPr>
          <w:color w:val="000000" w:themeColor="text1"/>
          <w:sz w:val="24"/>
          <w:szCs w:val="24"/>
        </w:rPr>
        <w:t>- Komisja Oceny Projektów;</w:t>
      </w:r>
    </w:p>
    <w:p w14:paraId="6C9B01F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KM </w:t>
      </w:r>
      <w:r w:rsidRPr="00211FC2">
        <w:rPr>
          <w:color w:val="000000" w:themeColor="text1"/>
          <w:sz w:val="24"/>
          <w:szCs w:val="24"/>
        </w:rPr>
        <w:t>- Komitet Monitorujący Fundusze Europejskie dla Podlaskiego 2021-2027;</w:t>
      </w:r>
    </w:p>
    <w:p w14:paraId="11A68CD0" w14:textId="0183A91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KPA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14 czerwca 1960 r. Kodeks postępowania administracyjnego (Dz. U.</w:t>
      </w:r>
      <w:r w:rsidR="0017579E" w:rsidRPr="00211FC2">
        <w:rPr>
          <w:color w:val="000000" w:themeColor="text1"/>
          <w:sz w:val="24"/>
          <w:szCs w:val="24"/>
        </w:rPr>
        <w:t xml:space="preserve"> z </w:t>
      </w:r>
      <w:r w:rsidRPr="00211FC2">
        <w:rPr>
          <w:color w:val="000000" w:themeColor="text1"/>
          <w:sz w:val="24"/>
          <w:szCs w:val="24"/>
        </w:rPr>
        <w:t>2022 r. poz. 2000</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w:t>
      </w:r>
    </w:p>
    <w:p w14:paraId="7D2F9332" w14:textId="601F1B56" w:rsidR="00CD692D" w:rsidRDefault="00CD692D" w:rsidP="00842E01">
      <w:pPr>
        <w:spacing w:before="120" w:after="120" w:line="276" w:lineRule="auto"/>
        <w:rPr>
          <w:color w:val="000000" w:themeColor="text1"/>
          <w:sz w:val="24"/>
          <w:szCs w:val="24"/>
        </w:rPr>
      </w:pPr>
      <w:r w:rsidRPr="00211FC2">
        <w:rPr>
          <w:b/>
          <w:bCs/>
          <w:color w:val="000000" w:themeColor="text1"/>
          <w:sz w:val="24"/>
          <w:szCs w:val="24"/>
        </w:rPr>
        <w:t xml:space="preserve">LWK </w:t>
      </w:r>
      <w:r w:rsidR="003179BD">
        <w:rPr>
          <w:b/>
          <w:bCs/>
          <w:color w:val="000000" w:themeColor="text1"/>
          <w:sz w:val="24"/>
          <w:szCs w:val="24"/>
        </w:rPr>
        <w:t xml:space="preserve">dla EFS + </w:t>
      </w:r>
      <w:r w:rsidR="003179BD">
        <w:rPr>
          <w:color w:val="000000" w:themeColor="text1"/>
          <w:sz w:val="24"/>
          <w:szCs w:val="24"/>
        </w:rPr>
        <w:t>-</w:t>
      </w:r>
      <w:r w:rsidRPr="00211FC2">
        <w:rPr>
          <w:color w:val="000000" w:themeColor="text1"/>
          <w:sz w:val="24"/>
          <w:szCs w:val="24"/>
        </w:rPr>
        <w:t xml:space="preserve"> Lista wskaźników kluczowych</w:t>
      </w:r>
      <w:r w:rsidR="003179BD">
        <w:rPr>
          <w:color w:val="000000" w:themeColor="text1"/>
          <w:sz w:val="24"/>
          <w:szCs w:val="24"/>
        </w:rPr>
        <w:t xml:space="preserve"> na lata 2021-2027 dla EFS+</w:t>
      </w:r>
      <w:r w:rsidR="006D5D6D" w:rsidRPr="00211FC2">
        <w:rPr>
          <w:color w:val="000000" w:themeColor="text1"/>
          <w:sz w:val="24"/>
          <w:szCs w:val="24"/>
        </w:rPr>
        <w:t>;</w:t>
      </w:r>
    </w:p>
    <w:p w14:paraId="2150012C" w14:textId="6690E3F4" w:rsidR="002E305F" w:rsidRDefault="002E305F" w:rsidP="00842E01">
      <w:pPr>
        <w:spacing w:before="120" w:after="120" w:line="276" w:lineRule="auto"/>
        <w:rPr>
          <w:color w:val="000000" w:themeColor="text1"/>
          <w:sz w:val="24"/>
          <w:szCs w:val="24"/>
        </w:rPr>
      </w:pPr>
      <w:r w:rsidRPr="005E7A33">
        <w:rPr>
          <w:b/>
          <w:bCs/>
          <w:color w:val="000000" w:themeColor="text1"/>
          <w:sz w:val="24"/>
          <w:szCs w:val="24"/>
        </w:rPr>
        <w:t>NFZ</w:t>
      </w:r>
      <w:r>
        <w:rPr>
          <w:color w:val="000000" w:themeColor="text1"/>
          <w:sz w:val="24"/>
          <w:szCs w:val="24"/>
        </w:rPr>
        <w:t xml:space="preserve"> – Narodowy Fundusz Zdrowia</w:t>
      </w:r>
      <w:r w:rsidR="000A6BC3">
        <w:rPr>
          <w:color w:val="000000" w:themeColor="text1"/>
          <w:sz w:val="24"/>
          <w:szCs w:val="24"/>
        </w:rPr>
        <w:t>;</w:t>
      </w:r>
    </w:p>
    <w:p w14:paraId="1C844339" w14:textId="70E52E1B" w:rsidR="002E305F" w:rsidRPr="00211FC2" w:rsidRDefault="002E305F" w:rsidP="00842E01">
      <w:pPr>
        <w:spacing w:before="120" w:after="120" w:line="276" w:lineRule="auto"/>
        <w:rPr>
          <w:color w:val="000000" w:themeColor="text1"/>
          <w:sz w:val="24"/>
          <w:szCs w:val="24"/>
        </w:rPr>
      </w:pPr>
      <w:r w:rsidRPr="005E7A33">
        <w:rPr>
          <w:b/>
          <w:bCs/>
          <w:color w:val="000000" w:themeColor="text1"/>
          <w:sz w:val="24"/>
          <w:szCs w:val="24"/>
        </w:rPr>
        <w:t>PEFRON</w:t>
      </w:r>
      <w:r>
        <w:rPr>
          <w:color w:val="000000" w:themeColor="text1"/>
          <w:sz w:val="24"/>
          <w:szCs w:val="24"/>
        </w:rPr>
        <w:t xml:space="preserve"> – Państwowy Fundusz Rehabilitacji Osób </w:t>
      </w:r>
      <w:r w:rsidR="000A6BC3">
        <w:rPr>
          <w:color w:val="000000" w:themeColor="text1"/>
          <w:sz w:val="24"/>
          <w:szCs w:val="24"/>
        </w:rPr>
        <w:t>Niepełnosprawnych;</w:t>
      </w:r>
    </w:p>
    <w:p w14:paraId="123EEA3D" w14:textId="48718CC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SL2021 </w:t>
      </w:r>
      <w:r w:rsidRPr="00211FC2">
        <w:rPr>
          <w:color w:val="000000" w:themeColor="text1"/>
          <w:sz w:val="24"/>
          <w:szCs w:val="24"/>
        </w:rPr>
        <w:t>- aplikacja centralnego systemu teleinformatycznego wspierająca realizację projektów, o której mowa</w:t>
      </w:r>
      <w:r w:rsidR="0017579E" w:rsidRPr="00211FC2">
        <w:rPr>
          <w:color w:val="000000" w:themeColor="text1"/>
          <w:sz w:val="24"/>
          <w:szCs w:val="24"/>
        </w:rPr>
        <w:t xml:space="preserve"> w </w:t>
      </w:r>
      <w:r w:rsidRPr="00211FC2">
        <w:rPr>
          <w:color w:val="000000" w:themeColor="text1"/>
          <w:sz w:val="24"/>
          <w:szCs w:val="24"/>
        </w:rPr>
        <w:t>Wytycznych doty</w:t>
      </w:r>
      <w:r w:rsidR="0067509B" w:rsidRPr="00211FC2">
        <w:rPr>
          <w:color w:val="000000" w:themeColor="text1"/>
          <w:sz w:val="24"/>
          <w:szCs w:val="24"/>
        </w:rPr>
        <w:t>czących warunków gromadzenia</w:t>
      </w:r>
      <w:r w:rsidR="0017579E" w:rsidRPr="00211FC2">
        <w:rPr>
          <w:color w:val="000000" w:themeColor="text1"/>
          <w:sz w:val="24"/>
          <w:szCs w:val="24"/>
        </w:rPr>
        <w:t xml:space="preserve"> i </w:t>
      </w:r>
      <w:r w:rsidRPr="00211FC2">
        <w:rPr>
          <w:color w:val="000000" w:themeColor="text1"/>
          <w:sz w:val="24"/>
          <w:szCs w:val="24"/>
        </w:rPr>
        <w:t>przekazywania danych</w:t>
      </w:r>
      <w:r w:rsidR="0017579E" w:rsidRPr="00211FC2">
        <w:rPr>
          <w:color w:val="000000" w:themeColor="text1"/>
          <w:sz w:val="24"/>
          <w:szCs w:val="24"/>
        </w:rPr>
        <w:t xml:space="preserve"> w </w:t>
      </w:r>
      <w:r w:rsidRPr="00211FC2">
        <w:rPr>
          <w:color w:val="000000" w:themeColor="text1"/>
          <w:sz w:val="24"/>
          <w:szCs w:val="24"/>
        </w:rPr>
        <w:t>postaci elektronicznej na lata 2021-2027;</w:t>
      </w:r>
    </w:p>
    <w:p w14:paraId="12ACED32" w14:textId="5A07324E"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SM EFS </w:t>
      </w:r>
      <w:r w:rsidRPr="00211FC2">
        <w:rPr>
          <w:color w:val="000000" w:themeColor="text1"/>
          <w:sz w:val="24"/>
          <w:szCs w:val="24"/>
        </w:rPr>
        <w:t>- aplikacja centralnego systemu teleinformatycznego do obsługi procesu gromadzenia</w:t>
      </w:r>
      <w:r w:rsidR="0017579E" w:rsidRPr="00211FC2">
        <w:rPr>
          <w:color w:val="000000" w:themeColor="text1"/>
          <w:sz w:val="24"/>
          <w:szCs w:val="24"/>
        </w:rPr>
        <w:t xml:space="preserve"> i </w:t>
      </w:r>
      <w:r w:rsidRPr="00211FC2">
        <w:rPr>
          <w:color w:val="000000" w:themeColor="text1"/>
          <w:sz w:val="24"/>
          <w:szCs w:val="24"/>
        </w:rPr>
        <w:t>monitorowania danych podmiotów</w:t>
      </w:r>
      <w:r w:rsidR="0017579E" w:rsidRPr="00211FC2">
        <w:rPr>
          <w:color w:val="000000" w:themeColor="text1"/>
          <w:sz w:val="24"/>
          <w:szCs w:val="24"/>
        </w:rPr>
        <w:t xml:space="preserve"> i </w:t>
      </w:r>
      <w:r w:rsidRPr="00211FC2">
        <w:rPr>
          <w:color w:val="000000" w:themeColor="text1"/>
          <w:sz w:val="24"/>
          <w:szCs w:val="24"/>
        </w:rPr>
        <w:t>uczestników projektów realizowanych ze środków funduszy europejskich dla perspektywy finansowej 2021-2027;</w:t>
      </w:r>
    </w:p>
    <w:p w14:paraId="0F145223" w14:textId="32FABF2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SOWA EFS </w:t>
      </w:r>
      <w:r w:rsidRPr="00211FC2">
        <w:rPr>
          <w:color w:val="000000" w:themeColor="text1"/>
          <w:sz w:val="24"/>
          <w:szCs w:val="24"/>
        </w:rPr>
        <w:t>- System Obsługi Wniosków Aplikacyjnych,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EFS+;</w:t>
      </w:r>
    </w:p>
    <w:p w14:paraId="199FBA5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SZOP </w:t>
      </w:r>
      <w:r w:rsidRPr="00211FC2">
        <w:rPr>
          <w:color w:val="000000" w:themeColor="text1"/>
          <w:sz w:val="24"/>
          <w:szCs w:val="24"/>
        </w:rPr>
        <w:t>- Szczegółowy Opis Priorytetów Programu Fundusze Europejskie dla Podlaskiego 2021-2027;</w:t>
      </w:r>
    </w:p>
    <w:p w14:paraId="30556ACC" w14:textId="2807A9E2" w:rsidR="00630DF0" w:rsidRPr="00211FC2" w:rsidRDefault="00842E01" w:rsidP="00630DF0">
      <w:pPr>
        <w:spacing w:before="120" w:after="120" w:line="276" w:lineRule="auto"/>
        <w:rPr>
          <w:color w:val="000000" w:themeColor="text1"/>
          <w:sz w:val="24"/>
          <w:szCs w:val="24"/>
        </w:rPr>
      </w:pPr>
      <w:r w:rsidRPr="00211FC2">
        <w:rPr>
          <w:b/>
          <w:bCs/>
          <w:color w:val="000000" w:themeColor="text1"/>
          <w:sz w:val="24"/>
          <w:szCs w:val="24"/>
        </w:rPr>
        <w:t xml:space="preserve">UE - </w:t>
      </w:r>
      <w:r w:rsidRPr="00211FC2">
        <w:rPr>
          <w:color w:val="000000" w:themeColor="text1"/>
          <w:sz w:val="24"/>
          <w:szCs w:val="24"/>
        </w:rPr>
        <w:t>Unia Europejska</w:t>
      </w:r>
      <w:r w:rsidR="00C3332A">
        <w:rPr>
          <w:color w:val="000000" w:themeColor="text1"/>
          <w:sz w:val="24"/>
          <w:szCs w:val="24"/>
        </w:rPr>
        <w:t>;</w:t>
      </w:r>
    </w:p>
    <w:p w14:paraId="615FA18D" w14:textId="2FFA4C7F" w:rsidR="00EA26CA" w:rsidRPr="00211FC2" w:rsidRDefault="0011506D" w:rsidP="00630DF0">
      <w:pPr>
        <w:pStyle w:val="Nagwek1"/>
        <w:numPr>
          <w:ilvl w:val="0"/>
          <w:numId w:val="0"/>
        </w:numPr>
        <w:spacing w:after="240" w:line="276" w:lineRule="auto"/>
        <w:rPr>
          <w:rFonts w:ascii="Arial" w:hAnsi="Arial" w:cs="Arial"/>
          <w:b/>
          <w:bCs/>
          <w:color w:val="000000" w:themeColor="text1"/>
          <w:sz w:val="24"/>
          <w:szCs w:val="24"/>
        </w:rPr>
      </w:pPr>
      <w:r w:rsidRPr="00211FC2">
        <w:rPr>
          <w:color w:val="FF0000"/>
          <w:lang w:eastAsia="zh-CN"/>
        </w:rPr>
        <w:br w:type="page"/>
      </w:r>
      <w:bookmarkStart w:id="2" w:name="_Toc160797205"/>
      <w:r w:rsidR="00DB0EB4" w:rsidRPr="00211FC2">
        <w:rPr>
          <w:rFonts w:ascii="Arial" w:hAnsi="Arial" w:cs="Arial"/>
          <w:b/>
          <w:bCs/>
          <w:color w:val="000000" w:themeColor="text1"/>
          <w:sz w:val="24"/>
          <w:szCs w:val="24"/>
        </w:rPr>
        <w:lastRenderedPageBreak/>
        <w:t>Słowniczek</w:t>
      </w:r>
      <w:bookmarkEnd w:id="2"/>
    </w:p>
    <w:p w14:paraId="2CC58194" w14:textId="77777777"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alokacja </w:t>
      </w:r>
      <w:r w:rsidRPr="00211FC2">
        <w:rPr>
          <w:color w:val="000000" w:themeColor="text1"/>
          <w:sz w:val="24"/>
          <w:szCs w:val="24"/>
        </w:rPr>
        <w:t>- kwota środków EFS+ przeznaczona na nabór;</w:t>
      </w:r>
    </w:p>
    <w:p w14:paraId="00A848FB" w14:textId="4A8610D5" w:rsidR="002A5D88" w:rsidRPr="00211FC2" w:rsidRDefault="002A5D88" w:rsidP="00842E01">
      <w:pPr>
        <w:spacing w:before="120" w:after="120" w:line="276" w:lineRule="auto"/>
        <w:rPr>
          <w:color w:val="000000" w:themeColor="text1"/>
          <w:sz w:val="24"/>
          <w:szCs w:val="24"/>
        </w:rPr>
      </w:pPr>
      <w:r w:rsidRPr="002A5D88">
        <w:rPr>
          <w:b/>
          <w:bCs/>
          <w:sz w:val="24"/>
          <w:szCs w:val="24"/>
        </w:rPr>
        <w:t>Baza Konkurencyjności 2021</w:t>
      </w:r>
      <w:r w:rsidRPr="00E6756B">
        <w:rPr>
          <w:sz w:val="24"/>
          <w:szCs w:val="24"/>
        </w:rPr>
        <w:t xml:space="preserve"> </w:t>
      </w:r>
      <w:r>
        <w:rPr>
          <w:sz w:val="24"/>
          <w:szCs w:val="24"/>
        </w:rPr>
        <w:t xml:space="preserve">– system </w:t>
      </w:r>
      <w:r w:rsidRPr="00E6756B">
        <w:rPr>
          <w:sz w:val="24"/>
          <w:szCs w:val="24"/>
        </w:rPr>
        <w:t>informatyczny, w którym zarejestrowani użytkownicy publikują ogłoszenia lub składają oferty w celu realizacji zasady konkurencyjności</w:t>
      </w:r>
      <w:r>
        <w:rPr>
          <w:sz w:val="24"/>
          <w:szCs w:val="24"/>
        </w:rPr>
        <w:t>;</w:t>
      </w:r>
    </w:p>
    <w:p w14:paraId="3008DF10" w14:textId="6AF8A05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beneficjent </w:t>
      </w:r>
      <w:r w:rsidRPr="00211FC2">
        <w:rPr>
          <w:color w:val="000000" w:themeColor="text1"/>
          <w:sz w:val="24"/>
          <w:szCs w:val="24"/>
        </w:rPr>
        <w:t>- podmiot, o którym mowa</w:t>
      </w:r>
      <w:r w:rsidR="0017579E" w:rsidRPr="00211FC2">
        <w:rPr>
          <w:color w:val="000000" w:themeColor="text1"/>
          <w:sz w:val="24"/>
          <w:szCs w:val="24"/>
        </w:rPr>
        <w:t xml:space="preserve"> w </w:t>
      </w:r>
      <w:r w:rsidRPr="00211FC2">
        <w:rPr>
          <w:color w:val="000000" w:themeColor="text1"/>
          <w:sz w:val="24"/>
          <w:szCs w:val="24"/>
        </w:rPr>
        <w:t>art. 2 pkt 9 rozporządzenia ogólnego;</w:t>
      </w:r>
    </w:p>
    <w:p w14:paraId="5F62298D" w14:textId="5F2C38CB"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dofinansowanie </w:t>
      </w:r>
      <w:r w:rsidRPr="00211FC2">
        <w:rPr>
          <w:color w:val="000000" w:themeColor="text1"/>
          <w:sz w:val="24"/>
          <w:szCs w:val="24"/>
        </w:rPr>
        <w:t>- finansowanie lub współfinansowanie, o którym mowa</w:t>
      </w:r>
      <w:r w:rsidR="0017579E" w:rsidRPr="00211FC2">
        <w:rPr>
          <w:color w:val="000000" w:themeColor="text1"/>
          <w:sz w:val="24"/>
          <w:szCs w:val="24"/>
        </w:rPr>
        <w:t xml:space="preserve"> w </w:t>
      </w:r>
      <w:r w:rsidRPr="00211FC2">
        <w:rPr>
          <w:color w:val="000000" w:themeColor="text1"/>
          <w:sz w:val="24"/>
          <w:szCs w:val="24"/>
        </w:rPr>
        <w:t>art. 2 pkt 3 ustawy wdrożeniowej;</w:t>
      </w:r>
    </w:p>
    <w:p w14:paraId="53E0DDAA" w14:textId="0DD5CD6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kryteria wyboru projektów </w:t>
      </w:r>
      <w:r w:rsidRPr="00211FC2">
        <w:rPr>
          <w:color w:val="000000" w:themeColor="text1"/>
          <w:sz w:val="24"/>
          <w:szCs w:val="24"/>
        </w:rPr>
        <w:t>- kryteria, o których mowa</w:t>
      </w:r>
      <w:r w:rsidR="0017579E" w:rsidRPr="00211FC2">
        <w:rPr>
          <w:color w:val="000000" w:themeColor="text1"/>
          <w:sz w:val="24"/>
          <w:szCs w:val="24"/>
        </w:rPr>
        <w:t xml:space="preserve"> w </w:t>
      </w:r>
      <w:r w:rsidRPr="00211FC2">
        <w:rPr>
          <w:color w:val="000000" w:themeColor="text1"/>
          <w:sz w:val="24"/>
          <w:szCs w:val="24"/>
        </w:rPr>
        <w:t>art. 2 pkt 16 ustawy wdrożeniowej umożliwiające ocenę projektu, zatwierdzone przez Komitet Monitorujący program Fundusze Europejskie dla Podlaskiego 2021-2027, o którym mowa</w:t>
      </w:r>
      <w:r w:rsidR="0017579E" w:rsidRPr="00211FC2">
        <w:rPr>
          <w:color w:val="000000" w:themeColor="text1"/>
          <w:sz w:val="24"/>
          <w:szCs w:val="24"/>
        </w:rPr>
        <w:t xml:space="preserve"> w </w:t>
      </w:r>
      <w:r w:rsidRPr="00211FC2">
        <w:rPr>
          <w:color w:val="000000" w:themeColor="text1"/>
          <w:sz w:val="24"/>
          <w:szCs w:val="24"/>
        </w:rPr>
        <w:t>art. 38 rozporządzenia ogólnego;</w:t>
      </w:r>
    </w:p>
    <w:p w14:paraId="69F30CEF" w14:textId="6121CB6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mechanizm racjonalnych usprawnień (MRU) </w:t>
      </w:r>
      <w:r w:rsidRPr="00211FC2">
        <w:rPr>
          <w:color w:val="000000" w:themeColor="text1"/>
          <w:sz w:val="24"/>
          <w:szCs w:val="24"/>
        </w:rPr>
        <w:t>- oznacza możliwość sfinansowania specyficznych działań dostosowawczych, uruchami</w:t>
      </w:r>
      <w:r w:rsidR="0067509B" w:rsidRPr="00211FC2">
        <w:rPr>
          <w:color w:val="000000" w:themeColor="text1"/>
          <w:sz w:val="24"/>
          <w:szCs w:val="24"/>
        </w:rPr>
        <w:t>anych wraz</w:t>
      </w:r>
      <w:r w:rsidR="0017579E" w:rsidRPr="00211FC2">
        <w:rPr>
          <w:color w:val="000000" w:themeColor="text1"/>
          <w:sz w:val="24"/>
          <w:szCs w:val="24"/>
        </w:rPr>
        <w:t xml:space="preserve"> z </w:t>
      </w:r>
      <w:r w:rsidR="0067509B" w:rsidRPr="00211FC2">
        <w:rPr>
          <w:color w:val="000000" w:themeColor="text1"/>
          <w:sz w:val="24"/>
          <w:szCs w:val="24"/>
        </w:rPr>
        <w:t>pojawieniem się</w:t>
      </w:r>
      <w:r w:rsidR="0017579E" w:rsidRPr="00211FC2">
        <w:rPr>
          <w:color w:val="000000" w:themeColor="text1"/>
          <w:sz w:val="24"/>
          <w:szCs w:val="24"/>
        </w:rPr>
        <w:t xml:space="preserve"> w </w:t>
      </w:r>
      <w:r w:rsidRPr="00211FC2">
        <w:rPr>
          <w:color w:val="000000" w:themeColor="text1"/>
          <w:sz w:val="24"/>
          <w:szCs w:val="24"/>
        </w:rPr>
        <w:t>projekcie realizowanym</w:t>
      </w:r>
      <w:r w:rsidR="0017579E" w:rsidRPr="00211FC2">
        <w:rPr>
          <w:color w:val="000000" w:themeColor="text1"/>
          <w:sz w:val="24"/>
          <w:szCs w:val="24"/>
        </w:rPr>
        <w:t xml:space="preserve"> w </w:t>
      </w:r>
      <w:r w:rsidRPr="00211FC2">
        <w:rPr>
          <w:color w:val="000000" w:themeColor="text1"/>
          <w:sz w:val="24"/>
          <w:szCs w:val="24"/>
        </w:rPr>
        <w:t>ramach polityki spójności osoby</w:t>
      </w:r>
      <w:r w:rsidR="0017579E" w:rsidRPr="00211FC2">
        <w:rPr>
          <w:color w:val="000000" w:themeColor="text1"/>
          <w:sz w:val="24"/>
          <w:szCs w:val="24"/>
        </w:rPr>
        <w:t xml:space="preserve"> z </w:t>
      </w:r>
      <w:r w:rsidRPr="00211FC2">
        <w:rPr>
          <w:color w:val="000000" w:themeColor="text1"/>
          <w:sz w:val="24"/>
          <w:szCs w:val="24"/>
        </w:rPr>
        <w:t>niepełnosprawnością (w charakterze uczestnika/uczestniczki lub personelu projektu). 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jeśli jest to potrzebne</w:t>
      </w:r>
      <w:r w:rsidR="0017579E" w:rsidRPr="00211FC2">
        <w:rPr>
          <w:color w:val="000000" w:themeColor="text1"/>
          <w:sz w:val="24"/>
          <w:szCs w:val="24"/>
        </w:rPr>
        <w:t xml:space="preserve"> w </w:t>
      </w:r>
      <w:r w:rsidRPr="00211FC2">
        <w:rPr>
          <w:color w:val="000000" w:themeColor="text1"/>
          <w:sz w:val="24"/>
          <w:szCs w:val="24"/>
        </w:rPr>
        <w:t>konkretnym przypadku;</w:t>
      </w:r>
    </w:p>
    <w:p w14:paraId="2C441580" w14:textId="56332DAF"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nieprawidłowość </w:t>
      </w:r>
      <w:r w:rsidRPr="00211FC2">
        <w:rPr>
          <w:color w:val="000000" w:themeColor="text1"/>
          <w:sz w:val="24"/>
          <w:szCs w:val="24"/>
        </w:rPr>
        <w:t>- nieprawidłowość indywidualna lub systemowa, o których mowa odpowiednio</w:t>
      </w:r>
      <w:r w:rsidR="0017579E" w:rsidRPr="00211FC2">
        <w:rPr>
          <w:color w:val="000000" w:themeColor="text1"/>
          <w:sz w:val="24"/>
          <w:szCs w:val="24"/>
        </w:rPr>
        <w:t xml:space="preserve"> w </w:t>
      </w:r>
      <w:r w:rsidRPr="00211FC2">
        <w:rPr>
          <w:color w:val="000000" w:themeColor="text1"/>
          <w:sz w:val="24"/>
          <w:szCs w:val="24"/>
        </w:rPr>
        <w:t>art. 2 pkt 31 lub 33 rozporządzenia ogólnego;</w:t>
      </w:r>
    </w:p>
    <w:p w14:paraId="31398F17" w14:textId="77777777" w:rsidR="003179BD" w:rsidRDefault="003179BD" w:rsidP="00402A20">
      <w:pPr>
        <w:spacing w:before="120" w:after="120" w:line="276" w:lineRule="auto"/>
        <w:rPr>
          <w:color w:val="000000" w:themeColor="text1"/>
          <w:sz w:val="24"/>
          <w:szCs w:val="24"/>
        </w:rPr>
      </w:pPr>
      <w:r w:rsidRPr="00841FA7">
        <w:rPr>
          <w:b/>
          <w:bCs/>
          <w:color w:val="000000" w:themeColor="text1"/>
          <w:sz w:val="24"/>
          <w:szCs w:val="24"/>
        </w:rPr>
        <w:t xml:space="preserve">osoba bezrobotna </w:t>
      </w:r>
      <w:r w:rsidRPr="00841FA7">
        <w:rPr>
          <w:color w:val="000000" w:themeColor="text1"/>
          <w:sz w:val="24"/>
          <w:szCs w:val="24"/>
        </w:rPr>
        <w:t>– osoba pozostająca bez pracy, gotowa do podjęcia pracy i aktywnie poszukująca zatrudnienia. Definicja ta uwzględnia wszystkie osoby zarejestrowane jako bezrobotne zgodnie z krajową definicją, nawet jeżeli nie spełniają one wszystkich trzech kryteriów wskazanych wyżej. Osoby kwalifikujące się do urlopu macierzyńskiego lub rodzicielskiego, które są bezrobotne w rozumieniu niniejszej definicji (nie pobierają świadczeń z tytułu urlopu), należy wykazywać również jako osoby bezrobotne. Osoby aktywnie poszukujące zatrudnienia to osoby zarejestrowane w urzędzie pracy jako bezrobotne lub poszukujące pracy lub niezarejestrowane, lecz spełniające powyższe przesłanki, tj. gotowość do podjęcia pracy i aktywne poszukiwanie zatrudnienia;</w:t>
      </w:r>
    </w:p>
    <w:p w14:paraId="6C346F53" w14:textId="167562BA" w:rsidR="00402A20" w:rsidRPr="00402A20" w:rsidRDefault="00402A20" w:rsidP="00402A20">
      <w:pPr>
        <w:spacing w:before="120" w:after="120" w:line="276" w:lineRule="auto"/>
        <w:rPr>
          <w:color w:val="000000" w:themeColor="text1"/>
          <w:sz w:val="24"/>
          <w:szCs w:val="24"/>
        </w:rPr>
      </w:pPr>
      <w:r w:rsidRPr="00841FA7">
        <w:rPr>
          <w:b/>
          <w:bCs/>
          <w:color w:val="000000" w:themeColor="text1"/>
          <w:sz w:val="24"/>
          <w:szCs w:val="24"/>
        </w:rPr>
        <w:t xml:space="preserve">osoba </w:t>
      </w:r>
      <w:r>
        <w:rPr>
          <w:b/>
          <w:bCs/>
          <w:color w:val="000000" w:themeColor="text1"/>
          <w:sz w:val="24"/>
          <w:szCs w:val="24"/>
        </w:rPr>
        <w:t>pracująca</w:t>
      </w:r>
      <w:r w:rsidRPr="00841FA7">
        <w:rPr>
          <w:b/>
          <w:bCs/>
          <w:color w:val="000000" w:themeColor="text1"/>
          <w:sz w:val="24"/>
          <w:szCs w:val="24"/>
        </w:rPr>
        <w:t xml:space="preserve"> </w:t>
      </w:r>
      <w:r w:rsidRPr="00841FA7">
        <w:rPr>
          <w:color w:val="000000" w:themeColor="text1"/>
          <w:sz w:val="24"/>
          <w:szCs w:val="24"/>
        </w:rPr>
        <w:t xml:space="preserve">– </w:t>
      </w:r>
      <w:r w:rsidRPr="00402A20">
        <w:rPr>
          <w:color w:val="000000" w:themeColor="text1"/>
          <w:sz w:val="24"/>
          <w:szCs w:val="24"/>
        </w:rPr>
        <w:t>Osoba w wieku 15 lat i więcej, która wykonuje pracę, za którą otrzymuje wynagrodzenie, z której czerpie zyski lub</w:t>
      </w:r>
      <w:r>
        <w:rPr>
          <w:color w:val="000000" w:themeColor="text1"/>
          <w:sz w:val="24"/>
          <w:szCs w:val="24"/>
        </w:rPr>
        <w:t xml:space="preserve"> </w:t>
      </w:r>
      <w:r w:rsidRPr="00402A20">
        <w:rPr>
          <w:color w:val="000000" w:themeColor="text1"/>
          <w:sz w:val="24"/>
          <w:szCs w:val="24"/>
        </w:rPr>
        <w:t>korzyści rodzinne lub osoba posiadająca zatrudnienie lub własną działalność, która jednak chwilowo nie pracuje ze</w:t>
      </w:r>
      <w:r>
        <w:rPr>
          <w:color w:val="000000" w:themeColor="text1"/>
          <w:sz w:val="24"/>
          <w:szCs w:val="24"/>
        </w:rPr>
        <w:t xml:space="preserve"> </w:t>
      </w:r>
      <w:r w:rsidRPr="00402A20">
        <w:rPr>
          <w:color w:val="000000" w:themeColor="text1"/>
          <w:sz w:val="24"/>
          <w:szCs w:val="24"/>
        </w:rPr>
        <w:t>względu na np. chorobę, urlop, spór pracowniczy czy kształcenie się lub</w:t>
      </w:r>
      <w:r>
        <w:rPr>
          <w:color w:val="000000" w:themeColor="text1"/>
          <w:sz w:val="24"/>
          <w:szCs w:val="24"/>
        </w:rPr>
        <w:t xml:space="preserve"> </w:t>
      </w:r>
      <w:r w:rsidRPr="00402A20">
        <w:rPr>
          <w:color w:val="000000" w:themeColor="text1"/>
          <w:sz w:val="24"/>
          <w:szCs w:val="24"/>
        </w:rPr>
        <w:t>szkolenie</w:t>
      </w:r>
      <w:r w:rsidR="00C3332A">
        <w:rPr>
          <w:color w:val="000000" w:themeColor="text1"/>
          <w:sz w:val="24"/>
          <w:szCs w:val="24"/>
        </w:rPr>
        <w:t>;</w:t>
      </w:r>
    </w:p>
    <w:p w14:paraId="33E5C4F3" w14:textId="7321EB10"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Osoba prowadząca działalność na własny rachunek – prowadząca działalność gospodarczą, gospodarstwo rolne lub</w:t>
      </w:r>
      <w:r w:rsidR="00853AD2">
        <w:rPr>
          <w:color w:val="000000" w:themeColor="text1"/>
          <w:sz w:val="24"/>
          <w:szCs w:val="24"/>
        </w:rPr>
        <w:t xml:space="preserve"> </w:t>
      </w:r>
      <w:r w:rsidRPr="00402A20">
        <w:rPr>
          <w:color w:val="000000" w:themeColor="text1"/>
          <w:sz w:val="24"/>
          <w:szCs w:val="24"/>
        </w:rPr>
        <w:t>praktykę zawodową - jest również uznawana za pracującą, o ile spełniony jest jeden z poniższych warunków:</w:t>
      </w:r>
    </w:p>
    <w:p w14:paraId="50B85C09" w14:textId="25D6D1A5" w:rsidR="00402A20" w:rsidRPr="00BB19D0" w:rsidRDefault="00402A20" w:rsidP="005325AC">
      <w:pPr>
        <w:pStyle w:val="Akapitzlist"/>
        <w:numPr>
          <w:ilvl w:val="0"/>
          <w:numId w:val="103"/>
        </w:numPr>
        <w:spacing w:before="120" w:after="120" w:line="276" w:lineRule="auto"/>
        <w:rPr>
          <w:color w:val="000000" w:themeColor="text1"/>
          <w:sz w:val="24"/>
          <w:szCs w:val="24"/>
        </w:rPr>
      </w:pPr>
      <w:r w:rsidRPr="00BB19D0">
        <w:rPr>
          <w:color w:val="000000" w:themeColor="text1"/>
          <w:sz w:val="24"/>
          <w:szCs w:val="24"/>
        </w:rPr>
        <w:lastRenderedPageBreak/>
        <w:t>Osoba pracuje w swojej działalności, praktyce zawodowej lub gospodarstwie rolnym w celu uzyskania</w:t>
      </w:r>
      <w:r w:rsidR="00853AD2" w:rsidRPr="00BB19D0">
        <w:rPr>
          <w:color w:val="000000" w:themeColor="text1"/>
          <w:sz w:val="24"/>
          <w:szCs w:val="24"/>
        </w:rPr>
        <w:t xml:space="preserve"> </w:t>
      </w:r>
      <w:r w:rsidRPr="00BB19D0">
        <w:rPr>
          <w:color w:val="000000" w:themeColor="text1"/>
          <w:sz w:val="24"/>
          <w:szCs w:val="24"/>
        </w:rPr>
        <w:t>dochodu,</w:t>
      </w:r>
      <w:r w:rsidR="00853AD2" w:rsidRPr="00BB19D0">
        <w:rPr>
          <w:color w:val="000000" w:themeColor="text1"/>
          <w:sz w:val="24"/>
          <w:szCs w:val="24"/>
        </w:rPr>
        <w:t xml:space="preserve"> </w:t>
      </w:r>
      <w:r w:rsidRPr="00BB19D0">
        <w:rPr>
          <w:color w:val="000000" w:themeColor="text1"/>
          <w:sz w:val="24"/>
          <w:szCs w:val="24"/>
        </w:rPr>
        <w:t>nawet jeżeli przedsiębiorstwo nie osiąga zysków.</w:t>
      </w:r>
    </w:p>
    <w:p w14:paraId="1DDAFF68" w14:textId="30593570" w:rsidR="00402A20" w:rsidRPr="00BB19D0" w:rsidRDefault="00402A20" w:rsidP="005325AC">
      <w:pPr>
        <w:pStyle w:val="Akapitzlist"/>
        <w:numPr>
          <w:ilvl w:val="0"/>
          <w:numId w:val="103"/>
        </w:numPr>
        <w:spacing w:before="120" w:after="120" w:line="276" w:lineRule="auto"/>
        <w:rPr>
          <w:color w:val="000000" w:themeColor="text1"/>
          <w:sz w:val="24"/>
          <w:szCs w:val="24"/>
        </w:rPr>
      </w:pPr>
      <w:r w:rsidRPr="00BB19D0">
        <w:rPr>
          <w:color w:val="000000" w:themeColor="text1"/>
          <w:sz w:val="24"/>
          <w:szCs w:val="24"/>
        </w:rPr>
        <w:t>Osoba poświęca czas na prowadzenie działalności gospodarczej, praktyki zawodowej czy gospodarstwa</w:t>
      </w:r>
      <w:r w:rsidR="00853AD2" w:rsidRPr="00BB19D0">
        <w:rPr>
          <w:color w:val="000000" w:themeColor="text1"/>
          <w:sz w:val="24"/>
          <w:szCs w:val="24"/>
        </w:rPr>
        <w:t xml:space="preserve"> </w:t>
      </w:r>
      <w:r w:rsidRPr="00BB19D0">
        <w:rPr>
          <w:color w:val="000000" w:themeColor="text1"/>
          <w:sz w:val="24"/>
          <w:szCs w:val="24"/>
        </w:rPr>
        <w:t>rolnego, nawet jeżeli nie zrealizowano żadnej sprzedaży lub usług i nic nie wyprodukowano (na przykład: rolnik</w:t>
      </w:r>
      <w:r w:rsidR="00853AD2" w:rsidRPr="00BB19D0">
        <w:rPr>
          <w:color w:val="000000" w:themeColor="text1"/>
          <w:sz w:val="24"/>
          <w:szCs w:val="24"/>
        </w:rPr>
        <w:t xml:space="preserve"> </w:t>
      </w:r>
      <w:r w:rsidRPr="00BB19D0">
        <w:rPr>
          <w:color w:val="000000" w:themeColor="text1"/>
          <w:sz w:val="24"/>
          <w:szCs w:val="24"/>
        </w:rPr>
        <w:t xml:space="preserve">wykonujący prace w celu utrzymania swojego gospodarstwa; architekt spędzający czas w </w:t>
      </w:r>
      <w:r w:rsidR="00C3332A">
        <w:rPr>
          <w:color w:val="000000" w:themeColor="text1"/>
          <w:sz w:val="24"/>
          <w:szCs w:val="24"/>
        </w:rPr>
        <w:t> </w:t>
      </w:r>
      <w:r w:rsidRPr="00BB19D0">
        <w:rPr>
          <w:color w:val="000000" w:themeColor="text1"/>
          <w:sz w:val="24"/>
          <w:szCs w:val="24"/>
        </w:rPr>
        <w:t>oczekiwaniu na</w:t>
      </w:r>
      <w:r w:rsidR="00853AD2" w:rsidRPr="00BB19D0">
        <w:rPr>
          <w:color w:val="000000" w:themeColor="text1"/>
          <w:sz w:val="24"/>
          <w:szCs w:val="24"/>
        </w:rPr>
        <w:t xml:space="preserve"> </w:t>
      </w:r>
      <w:r w:rsidRPr="00BB19D0">
        <w:rPr>
          <w:color w:val="000000" w:themeColor="text1"/>
          <w:sz w:val="24"/>
          <w:szCs w:val="24"/>
        </w:rPr>
        <w:t>klientów w swoim biurze; rybak naprawiający łódkę czy siatki rybackie, aby móc dalej pracować; osoby</w:t>
      </w:r>
      <w:r w:rsidR="00853AD2" w:rsidRPr="00BB19D0">
        <w:rPr>
          <w:color w:val="000000" w:themeColor="text1"/>
          <w:sz w:val="24"/>
          <w:szCs w:val="24"/>
        </w:rPr>
        <w:t xml:space="preserve"> </w:t>
      </w:r>
      <w:r w:rsidRPr="00BB19D0">
        <w:rPr>
          <w:color w:val="000000" w:themeColor="text1"/>
          <w:sz w:val="24"/>
          <w:szCs w:val="24"/>
        </w:rPr>
        <w:t>uczestniczące w konwencjach lub seminariach).</w:t>
      </w:r>
    </w:p>
    <w:p w14:paraId="4DD4C5D0" w14:textId="69408ADC" w:rsidR="00402A20" w:rsidRPr="00BB19D0" w:rsidRDefault="00402A20" w:rsidP="005325AC">
      <w:pPr>
        <w:pStyle w:val="Akapitzlist"/>
        <w:numPr>
          <w:ilvl w:val="0"/>
          <w:numId w:val="103"/>
        </w:numPr>
        <w:spacing w:before="120" w:after="120" w:line="276" w:lineRule="auto"/>
        <w:rPr>
          <w:color w:val="000000" w:themeColor="text1"/>
          <w:sz w:val="24"/>
          <w:szCs w:val="24"/>
        </w:rPr>
      </w:pPr>
      <w:r w:rsidRPr="00BB19D0">
        <w:rPr>
          <w:color w:val="000000" w:themeColor="text1"/>
          <w:sz w:val="24"/>
          <w:szCs w:val="24"/>
        </w:rPr>
        <w:t>Osoba jest w trakcie zakładania działalności gospodarczej, gospodarstwa rolnego lub praktyki zawodowej;</w:t>
      </w:r>
      <w:r w:rsidR="00853AD2" w:rsidRPr="00BB19D0">
        <w:rPr>
          <w:color w:val="000000" w:themeColor="text1"/>
          <w:sz w:val="24"/>
          <w:szCs w:val="24"/>
        </w:rPr>
        <w:t xml:space="preserve"> </w:t>
      </w:r>
      <w:r w:rsidRPr="00BB19D0">
        <w:rPr>
          <w:color w:val="000000" w:themeColor="text1"/>
          <w:sz w:val="24"/>
          <w:szCs w:val="24"/>
        </w:rPr>
        <w:t>zalicza się do tego zakup lub instalację sprzętu, zamawianie towarów w ramach przygotowań do uruchomienia</w:t>
      </w:r>
      <w:r w:rsidR="00853AD2" w:rsidRPr="00BB19D0">
        <w:rPr>
          <w:color w:val="000000" w:themeColor="text1"/>
          <w:sz w:val="24"/>
          <w:szCs w:val="24"/>
        </w:rPr>
        <w:t xml:space="preserve"> </w:t>
      </w:r>
      <w:r w:rsidRPr="00BB19D0">
        <w:rPr>
          <w:color w:val="000000" w:themeColor="text1"/>
          <w:sz w:val="24"/>
          <w:szCs w:val="24"/>
        </w:rPr>
        <w:t>działalności. Bezpłatnie pomagający członek rodziny uznawany jest za osobę pracującą, jeżeli wykonywaną</w:t>
      </w:r>
      <w:r w:rsidR="00853AD2" w:rsidRPr="00BB19D0">
        <w:rPr>
          <w:color w:val="000000" w:themeColor="text1"/>
          <w:sz w:val="24"/>
          <w:szCs w:val="24"/>
        </w:rPr>
        <w:t xml:space="preserve"> </w:t>
      </w:r>
      <w:r w:rsidRPr="00BB19D0">
        <w:rPr>
          <w:color w:val="000000" w:themeColor="text1"/>
          <w:sz w:val="24"/>
          <w:szCs w:val="24"/>
        </w:rPr>
        <w:t>przez siebie pracą wnosi bezpośredni wkład w</w:t>
      </w:r>
      <w:r w:rsidR="00BB19D0">
        <w:rPr>
          <w:color w:val="000000" w:themeColor="text1"/>
          <w:sz w:val="24"/>
          <w:szCs w:val="24"/>
        </w:rPr>
        <w:t> </w:t>
      </w:r>
      <w:r w:rsidRPr="00BB19D0">
        <w:rPr>
          <w:color w:val="000000" w:themeColor="text1"/>
          <w:sz w:val="24"/>
          <w:szCs w:val="24"/>
        </w:rPr>
        <w:t xml:space="preserve">działalność gospodarczą, </w:t>
      </w:r>
      <w:r w:rsidR="00853AD2" w:rsidRPr="00BB19D0">
        <w:rPr>
          <w:color w:val="000000" w:themeColor="text1"/>
          <w:sz w:val="24"/>
          <w:szCs w:val="24"/>
        </w:rPr>
        <w:t>g</w:t>
      </w:r>
      <w:r w:rsidRPr="00BB19D0">
        <w:rPr>
          <w:color w:val="000000" w:themeColor="text1"/>
          <w:sz w:val="24"/>
          <w:szCs w:val="24"/>
        </w:rPr>
        <w:t>ospodarstwo rolne lub praktykę</w:t>
      </w:r>
      <w:r w:rsidR="00853AD2" w:rsidRPr="00BB19D0">
        <w:rPr>
          <w:color w:val="000000" w:themeColor="text1"/>
          <w:sz w:val="24"/>
          <w:szCs w:val="24"/>
        </w:rPr>
        <w:t xml:space="preserve"> </w:t>
      </w:r>
      <w:r w:rsidRPr="00BB19D0">
        <w:rPr>
          <w:color w:val="000000" w:themeColor="text1"/>
          <w:sz w:val="24"/>
          <w:szCs w:val="24"/>
        </w:rPr>
        <w:t>zawodową będącą w posiadaniu lub prowadzoną przez spokrewnionego członka tego samego gospodarstwa</w:t>
      </w:r>
      <w:r w:rsidR="00853AD2" w:rsidRPr="00BB19D0">
        <w:rPr>
          <w:color w:val="000000" w:themeColor="text1"/>
          <w:sz w:val="24"/>
          <w:szCs w:val="24"/>
        </w:rPr>
        <w:t xml:space="preserve"> </w:t>
      </w:r>
      <w:r w:rsidRPr="00BB19D0">
        <w:rPr>
          <w:color w:val="000000" w:themeColor="text1"/>
          <w:sz w:val="24"/>
          <w:szCs w:val="24"/>
        </w:rPr>
        <w:t>domowego.</w:t>
      </w:r>
    </w:p>
    <w:p w14:paraId="2EB6C655" w14:textId="6772EE51"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Bezpłatnie pomagający osobie prowadzącej działalność członek rodziny uznawany jest za „osobę prowadzącą</w:t>
      </w:r>
      <w:r w:rsidR="00853AD2">
        <w:rPr>
          <w:color w:val="000000" w:themeColor="text1"/>
          <w:sz w:val="24"/>
          <w:szCs w:val="24"/>
        </w:rPr>
        <w:t xml:space="preserve"> </w:t>
      </w:r>
      <w:r w:rsidRPr="00402A20">
        <w:rPr>
          <w:color w:val="000000" w:themeColor="text1"/>
          <w:sz w:val="24"/>
          <w:szCs w:val="24"/>
        </w:rPr>
        <w:t>działalność na własny rachunek”.</w:t>
      </w:r>
    </w:p>
    <w:p w14:paraId="2BD540E8" w14:textId="72ADCD77"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Żołnierz poborowy, który wykonuje określoną pracę, za którą otrzymuje wynagrodzenie lub innego rodzaju zysk, nie</w:t>
      </w:r>
      <w:r w:rsidR="00853AD2">
        <w:rPr>
          <w:color w:val="000000" w:themeColor="text1"/>
          <w:sz w:val="24"/>
          <w:szCs w:val="24"/>
        </w:rPr>
        <w:t xml:space="preserve"> </w:t>
      </w:r>
      <w:r w:rsidRPr="00402A20">
        <w:rPr>
          <w:color w:val="000000" w:themeColor="text1"/>
          <w:sz w:val="24"/>
          <w:szCs w:val="24"/>
        </w:rPr>
        <w:t>jest uznawany za "osobę pracującą" (O</w:t>
      </w:r>
      <w:r w:rsidR="00BB19D0">
        <w:rPr>
          <w:color w:val="000000" w:themeColor="text1"/>
          <w:sz w:val="24"/>
          <w:szCs w:val="24"/>
        </w:rPr>
        <w:t> </w:t>
      </w:r>
      <w:r w:rsidRPr="00402A20">
        <w:rPr>
          <w:color w:val="000000" w:themeColor="text1"/>
          <w:sz w:val="24"/>
          <w:szCs w:val="24"/>
        </w:rPr>
        <w:t>ile obowiązkowy pobór i powołanie do wojska dotyczy państwa</w:t>
      </w:r>
      <w:r w:rsidR="00853AD2">
        <w:rPr>
          <w:color w:val="000000" w:themeColor="text1"/>
          <w:sz w:val="24"/>
          <w:szCs w:val="24"/>
        </w:rPr>
        <w:t xml:space="preserve"> </w:t>
      </w:r>
      <w:r w:rsidRPr="00402A20">
        <w:rPr>
          <w:color w:val="000000" w:themeColor="text1"/>
          <w:sz w:val="24"/>
          <w:szCs w:val="24"/>
        </w:rPr>
        <w:t>członkowskiego).</w:t>
      </w:r>
    </w:p>
    <w:p w14:paraId="781DFEF9" w14:textId="1B5CC1B0"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Osoba przebywająca na urlopie macierzyńskim/ rodzicielskim (rozumianym jako świadczenie pracownicze, który</w:t>
      </w:r>
      <w:r w:rsidR="00853AD2">
        <w:rPr>
          <w:color w:val="000000" w:themeColor="text1"/>
          <w:sz w:val="24"/>
          <w:szCs w:val="24"/>
        </w:rPr>
        <w:t xml:space="preserve"> </w:t>
      </w:r>
      <w:r w:rsidRPr="00402A20">
        <w:rPr>
          <w:color w:val="000000" w:themeColor="text1"/>
          <w:sz w:val="24"/>
          <w:szCs w:val="24"/>
        </w:rPr>
        <w:t>zapewnia płatny lub bezpłatny czas wolny od pracy do momentu porodu i obejmuje późniejszą krótkoterminową</w:t>
      </w:r>
      <w:r w:rsidR="00853AD2">
        <w:rPr>
          <w:color w:val="000000" w:themeColor="text1"/>
          <w:sz w:val="24"/>
          <w:szCs w:val="24"/>
        </w:rPr>
        <w:t xml:space="preserve"> </w:t>
      </w:r>
      <w:r w:rsidRPr="00402A20">
        <w:rPr>
          <w:color w:val="000000" w:themeColor="text1"/>
          <w:sz w:val="24"/>
          <w:szCs w:val="24"/>
        </w:rPr>
        <w:t>opiekę nad dzieckiem) jest uznawany za „osobę pracującą”.</w:t>
      </w:r>
    </w:p>
    <w:p w14:paraId="4BA0FE50" w14:textId="38DD1B0D"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 xml:space="preserve">Osoba przebywająca na urlopie wychowawczym (rozumianym jako nieobecność w </w:t>
      </w:r>
      <w:r w:rsidR="00C3332A">
        <w:rPr>
          <w:color w:val="000000" w:themeColor="text1"/>
          <w:sz w:val="24"/>
          <w:szCs w:val="24"/>
        </w:rPr>
        <w:t> </w:t>
      </w:r>
      <w:r w:rsidRPr="00402A20">
        <w:rPr>
          <w:color w:val="000000" w:themeColor="text1"/>
          <w:sz w:val="24"/>
          <w:szCs w:val="24"/>
        </w:rPr>
        <w:t>pracy, spowodowaną opieką nad</w:t>
      </w:r>
      <w:r w:rsidR="00853AD2">
        <w:rPr>
          <w:color w:val="000000" w:themeColor="text1"/>
          <w:sz w:val="24"/>
          <w:szCs w:val="24"/>
        </w:rPr>
        <w:t xml:space="preserve"> </w:t>
      </w:r>
      <w:r w:rsidRPr="00402A20">
        <w:rPr>
          <w:color w:val="000000" w:themeColor="text1"/>
          <w:sz w:val="24"/>
          <w:szCs w:val="24"/>
        </w:rPr>
        <w:t xml:space="preserve">dzieckiem w okresie, który nie mieści się w </w:t>
      </w:r>
      <w:r w:rsidR="00C3332A">
        <w:rPr>
          <w:color w:val="000000" w:themeColor="text1"/>
          <w:sz w:val="24"/>
          <w:szCs w:val="24"/>
        </w:rPr>
        <w:t> </w:t>
      </w:r>
      <w:r w:rsidRPr="00402A20">
        <w:rPr>
          <w:color w:val="000000" w:themeColor="text1"/>
          <w:sz w:val="24"/>
          <w:szCs w:val="24"/>
        </w:rPr>
        <w:t>ramach urlopu macierzyńskiego lub rodzicielskiego) jest uznawana za</w:t>
      </w:r>
      <w:r w:rsidR="00853AD2">
        <w:rPr>
          <w:color w:val="000000" w:themeColor="text1"/>
          <w:sz w:val="24"/>
          <w:szCs w:val="24"/>
        </w:rPr>
        <w:t xml:space="preserve"> </w:t>
      </w:r>
      <w:r w:rsidRPr="00402A20">
        <w:rPr>
          <w:color w:val="000000" w:themeColor="text1"/>
          <w:sz w:val="24"/>
          <w:szCs w:val="24"/>
        </w:rPr>
        <w:t>„osobę bierną zawodowo”, chyba że jest zarejestrowana już jako „osoba bezrobotna” (wówczas status bezrobotnego</w:t>
      </w:r>
      <w:r w:rsidR="00853AD2">
        <w:rPr>
          <w:color w:val="000000" w:themeColor="text1"/>
          <w:sz w:val="24"/>
          <w:szCs w:val="24"/>
        </w:rPr>
        <w:t xml:space="preserve"> </w:t>
      </w:r>
      <w:r w:rsidRPr="00402A20">
        <w:rPr>
          <w:color w:val="000000" w:themeColor="text1"/>
          <w:sz w:val="24"/>
          <w:szCs w:val="24"/>
        </w:rPr>
        <w:t>ma pierwszeństwo).</w:t>
      </w:r>
    </w:p>
    <w:p w14:paraId="7927DB61" w14:textId="7EC23749"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„Zatrudnienie subsydiowane” jest uznawane za "zatrudnienie”. Należy je rozumieć jako zachętę do zatrudnienia</w:t>
      </w:r>
      <w:r w:rsidR="00853AD2">
        <w:rPr>
          <w:color w:val="000000" w:themeColor="text1"/>
          <w:sz w:val="24"/>
          <w:szCs w:val="24"/>
        </w:rPr>
        <w:t xml:space="preserve"> </w:t>
      </w:r>
      <w:r w:rsidRPr="00402A20">
        <w:rPr>
          <w:color w:val="000000" w:themeColor="text1"/>
          <w:sz w:val="24"/>
          <w:szCs w:val="24"/>
        </w:rPr>
        <w:t>zgodnie z definicjami Polityki Rynku Pracy: Zachęty do zatrudnienia obejmują środki, które ułatwiają rekrutację osób</w:t>
      </w:r>
      <w:r w:rsidR="00853AD2">
        <w:rPr>
          <w:color w:val="000000" w:themeColor="text1"/>
          <w:sz w:val="24"/>
          <w:szCs w:val="24"/>
        </w:rPr>
        <w:t xml:space="preserve"> </w:t>
      </w:r>
      <w:r w:rsidRPr="00402A20">
        <w:rPr>
          <w:color w:val="000000" w:themeColor="text1"/>
          <w:sz w:val="24"/>
          <w:szCs w:val="24"/>
        </w:rPr>
        <w:t>bezrobotnych i innych grup docelowych lub pomagają zapewnić ciągłość zatrudnienia osób narażonych na przymusowe</w:t>
      </w:r>
      <w:r w:rsidR="00853AD2">
        <w:rPr>
          <w:color w:val="000000" w:themeColor="text1"/>
          <w:sz w:val="24"/>
          <w:szCs w:val="24"/>
        </w:rPr>
        <w:t xml:space="preserve"> </w:t>
      </w:r>
      <w:r w:rsidRPr="00402A20">
        <w:rPr>
          <w:color w:val="000000" w:themeColor="text1"/>
          <w:sz w:val="24"/>
          <w:szCs w:val="24"/>
        </w:rPr>
        <w:t>zwolnienie z pracy. Zachęty do zatrudnienia odnoszą się do subsydiowania miejsc pracy na otwartym rynku prac, które</w:t>
      </w:r>
      <w:r w:rsidR="00853AD2">
        <w:rPr>
          <w:color w:val="000000" w:themeColor="text1"/>
          <w:sz w:val="24"/>
          <w:szCs w:val="24"/>
        </w:rPr>
        <w:t xml:space="preserve"> </w:t>
      </w:r>
      <w:r w:rsidRPr="00402A20">
        <w:rPr>
          <w:color w:val="000000" w:themeColor="text1"/>
          <w:sz w:val="24"/>
          <w:szCs w:val="24"/>
        </w:rPr>
        <w:t>mogą istnieć lub zostać stworzone bez dotacji publicznych i które, jak należy mieć nadzieję, utrzymają się po okresie</w:t>
      </w:r>
      <w:r w:rsidR="00853AD2">
        <w:rPr>
          <w:color w:val="000000" w:themeColor="text1"/>
          <w:sz w:val="24"/>
          <w:szCs w:val="24"/>
        </w:rPr>
        <w:t xml:space="preserve"> </w:t>
      </w:r>
      <w:r w:rsidRPr="00402A20">
        <w:rPr>
          <w:color w:val="000000" w:themeColor="text1"/>
          <w:sz w:val="24"/>
          <w:szCs w:val="24"/>
        </w:rPr>
        <w:t>subsydiowania. Miejsca pracy, które mogą być subsydiowane, dotyczą zwykle sektora prywatnego, ale do uzyskania</w:t>
      </w:r>
      <w:r w:rsidR="00853AD2">
        <w:rPr>
          <w:color w:val="000000" w:themeColor="text1"/>
          <w:sz w:val="24"/>
          <w:szCs w:val="24"/>
        </w:rPr>
        <w:t xml:space="preserve"> </w:t>
      </w:r>
      <w:r w:rsidRPr="00402A20">
        <w:rPr>
          <w:color w:val="000000" w:themeColor="text1"/>
          <w:sz w:val="24"/>
          <w:szCs w:val="24"/>
        </w:rPr>
        <w:t>wsparcia kwalifikują się również miejsca pracy z sektora publicznego i instytucji niekomercyjnych, przy czym</w:t>
      </w:r>
      <w:r w:rsidR="00853AD2">
        <w:rPr>
          <w:color w:val="000000" w:themeColor="text1"/>
          <w:sz w:val="24"/>
          <w:szCs w:val="24"/>
        </w:rPr>
        <w:t xml:space="preserve"> </w:t>
      </w:r>
      <w:r w:rsidRPr="00402A20">
        <w:rPr>
          <w:color w:val="000000" w:themeColor="text1"/>
          <w:sz w:val="24"/>
          <w:szCs w:val="24"/>
        </w:rPr>
        <w:lastRenderedPageBreak/>
        <w:t>rozróżnienie nie jest wymagane. Środki publiczne w postaci zachęt w zakresie zatrudnienia mają swój udział w kosztach</w:t>
      </w:r>
      <w:r w:rsidR="00853AD2">
        <w:rPr>
          <w:color w:val="000000" w:themeColor="text1"/>
          <w:sz w:val="24"/>
          <w:szCs w:val="24"/>
        </w:rPr>
        <w:t xml:space="preserve"> </w:t>
      </w:r>
      <w:r w:rsidRPr="00402A20">
        <w:rPr>
          <w:color w:val="000000" w:themeColor="text1"/>
          <w:sz w:val="24"/>
          <w:szCs w:val="24"/>
        </w:rPr>
        <w:t>zatrudnienia, przy czym większość tych kosztów nadal ponosi pracodawca. Nie wyklucza to jednak przypadków, kiedy</w:t>
      </w:r>
      <w:r w:rsidR="00853AD2">
        <w:rPr>
          <w:color w:val="000000" w:themeColor="text1"/>
          <w:sz w:val="24"/>
          <w:szCs w:val="24"/>
        </w:rPr>
        <w:t xml:space="preserve"> </w:t>
      </w:r>
      <w:r w:rsidRPr="00402A20">
        <w:rPr>
          <w:color w:val="000000" w:themeColor="text1"/>
          <w:sz w:val="24"/>
          <w:szCs w:val="24"/>
        </w:rPr>
        <w:t>wszystkie koszty pracy pokrywane są przez określony czas ze środków publicznych.</w:t>
      </w:r>
    </w:p>
    <w:p w14:paraId="091801AB" w14:textId="77777777"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Status na rynku pracy jest określany w dniu rozpoczęcia uczestnictwa w projekcie.</w:t>
      </w:r>
    </w:p>
    <w:p w14:paraId="417F4BB5" w14:textId="72B56866"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Studenci studiów stacjonarnych, którzy są zatrudnieni (również na część etatu) powinni być wykazywani jako osoby</w:t>
      </w:r>
      <w:r w:rsidR="00853AD2">
        <w:rPr>
          <w:color w:val="000000" w:themeColor="text1"/>
          <w:sz w:val="24"/>
          <w:szCs w:val="24"/>
        </w:rPr>
        <w:t xml:space="preserve"> </w:t>
      </w:r>
      <w:r w:rsidRPr="00402A20">
        <w:rPr>
          <w:color w:val="000000" w:themeColor="text1"/>
          <w:sz w:val="24"/>
          <w:szCs w:val="24"/>
        </w:rPr>
        <w:t>pracujące.</w:t>
      </w:r>
    </w:p>
    <w:p w14:paraId="47BADF86" w14:textId="282022D3" w:rsidR="00402A20" w:rsidRPr="00841FA7" w:rsidRDefault="00402A20" w:rsidP="003179BD">
      <w:pPr>
        <w:spacing w:before="120" w:after="120" w:line="276" w:lineRule="auto"/>
        <w:rPr>
          <w:color w:val="000000" w:themeColor="text1"/>
          <w:sz w:val="24"/>
          <w:szCs w:val="24"/>
        </w:rPr>
      </w:pPr>
      <w:r w:rsidRPr="00402A20">
        <w:rPr>
          <w:color w:val="000000" w:themeColor="text1"/>
          <w:sz w:val="24"/>
          <w:szCs w:val="24"/>
        </w:rPr>
        <w:t>Osoby przebywające na urlopie rodzicielskim lub wychowawczym w przypadku, gdy jednocześnie pracują w niepełnym</w:t>
      </w:r>
      <w:r w:rsidR="00853AD2">
        <w:rPr>
          <w:color w:val="000000" w:themeColor="text1"/>
          <w:sz w:val="24"/>
          <w:szCs w:val="24"/>
        </w:rPr>
        <w:t xml:space="preserve"> </w:t>
      </w:r>
      <w:r w:rsidRPr="00402A20">
        <w:rPr>
          <w:color w:val="000000" w:themeColor="text1"/>
          <w:sz w:val="24"/>
          <w:szCs w:val="24"/>
        </w:rPr>
        <w:t>wymiarze czasu, uznawane są za osoby pra</w:t>
      </w:r>
      <w:r>
        <w:rPr>
          <w:color w:val="000000" w:themeColor="text1"/>
          <w:sz w:val="24"/>
          <w:szCs w:val="24"/>
        </w:rPr>
        <w:t>cujące</w:t>
      </w:r>
      <w:r w:rsidR="00C3332A">
        <w:rPr>
          <w:color w:val="000000" w:themeColor="text1"/>
          <w:sz w:val="24"/>
          <w:szCs w:val="24"/>
        </w:rPr>
        <w:t>.</w:t>
      </w:r>
    </w:p>
    <w:p w14:paraId="0F13B791" w14:textId="68850BED" w:rsidR="00513098" w:rsidRDefault="00842E01" w:rsidP="00842E01">
      <w:pPr>
        <w:spacing w:before="120" w:after="120" w:line="276" w:lineRule="auto"/>
        <w:rPr>
          <w:color w:val="000000" w:themeColor="text1"/>
          <w:sz w:val="24"/>
          <w:szCs w:val="24"/>
        </w:rPr>
      </w:pPr>
      <w:r w:rsidRPr="00211FC2">
        <w:rPr>
          <w:b/>
          <w:bCs/>
          <w:color w:val="000000" w:themeColor="text1"/>
          <w:sz w:val="24"/>
          <w:szCs w:val="24"/>
        </w:rPr>
        <w:t>osoba</w:t>
      </w:r>
      <w:r w:rsidR="0017579E" w:rsidRPr="00211FC2">
        <w:rPr>
          <w:b/>
          <w:bCs/>
          <w:color w:val="000000" w:themeColor="text1"/>
          <w:sz w:val="24"/>
          <w:szCs w:val="24"/>
        </w:rPr>
        <w:t xml:space="preserve"> z </w:t>
      </w:r>
      <w:r w:rsidRPr="00211FC2">
        <w:rPr>
          <w:b/>
          <w:bCs/>
          <w:color w:val="000000" w:themeColor="text1"/>
          <w:sz w:val="24"/>
          <w:szCs w:val="24"/>
        </w:rPr>
        <w:t xml:space="preserve">niepełnosprawnością </w:t>
      </w:r>
      <w:r w:rsidRPr="00211FC2">
        <w:rPr>
          <w:color w:val="000000" w:themeColor="text1"/>
          <w:sz w:val="24"/>
          <w:szCs w:val="24"/>
        </w:rPr>
        <w:t>– osoba</w:t>
      </w:r>
      <w:r w:rsidR="0017579E" w:rsidRPr="00211FC2">
        <w:rPr>
          <w:color w:val="000000" w:themeColor="text1"/>
          <w:sz w:val="24"/>
          <w:szCs w:val="24"/>
        </w:rPr>
        <w:t xml:space="preserve"> z </w:t>
      </w:r>
      <w:r w:rsidRPr="00211FC2">
        <w:rPr>
          <w:color w:val="000000" w:themeColor="text1"/>
          <w:sz w:val="24"/>
          <w:szCs w:val="24"/>
        </w:rPr>
        <w:t>niepełnosprawnością</w:t>
      </w:r>
      <w:r w:rsidR="0017579E" w:rsidRPr="00211FC2">
        <w:rPr>
          <w:color w:val="000000" w:themeColor="text1"/>
          <w:sz w:val="24"/>
          <w:szCs w:val="24"/>
        </w:rPr>
        <w:t xml:space="preserve"> w </w:t>
      </w:r>
      <w:r w:rsidRPr="00211FC2">
        <w:rPr>
          <w:color w:val="000000" w:themeColor="text1"/>
          <w:sz w:val="24"/>
          <w:szCs w:val="24"/>
        </w:rPr>
        <w:t>rozumieniu wytycznych ministra właściwego do spraw rozwoju regionalnego dotyczących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 lub uczeń albo dziecko</w:t>
      </w:r>
      <w:r w:rsidR="0017579E" w:rsidRPr="00211FC2">
        <w:rPr>
          <w:color w:val="000000" w:themeColor="text1"/>
          <w:sz w:val="24"/>
          <w:szCs w:val="24"/>
        </w:rPr>
        <w:t xml:space="preserve"> w </w:t>
      </w:r>
      <w:r w:rsidRPr="00211FC2">
        <w:rPr>
          <w:color w:val="000000" w:themeColor="text1"/>
          <w:sz w:val="24"/>
          <w:szCs w:val="24"/>
        </w:rPr>
        <w:t>wieku przedszkolnym posiadający orzeczenie o potrzebie kształcenia specjalnego wydane ze względu na dany rodzaj niepełnosprawności lub dzieci</w:t>
      </w:r>
      <w:r w:rsidR="0017579E" w:rsidRPr="00211FC2">
        <w:rPr>
          <w:color w:val="000000" w:themeColor="text1"/>
          <w:sz w:val="24"/>
          <w:szCs w:val="24"/>
        </w:rPr>
        <w:t xml:space="preserve"> i </w:t>
      </w:r>
      <w:r w:rsidRPr="00211FC2">
        <w:rPr>
          <w:color w:val="000000" w:themeColor="text1"/>
          <w:sz w:val="24"/>
          <w:szCs w:val="24"/>
        </w:rPr>
        <w:t>młodzież posiadające orzeczenia o potrzebie zajęć rewalidacyjno-wychowawczych wydawane ze względu na nie</w:t>
      </w:r>
      <w:r w:rsidR="0067509B" w:rsidRPr="00211FC2">
        <w:rPr>
          <w:color w:val="000000" w:themeColor="text1"/>
          <w:sz w:val="24"/>
          <w:szCs w:val="24"/>
        </w:rPr>
        <w:t>pełnosprawność intelektualną</w:t>
      </w:r>
      <w:r w:rsidR="0017579E" w:rsidRPr="00211FC2">
        <w:rPr>
          <w:color w:val="000000" w:themeColor="text1"/>
          <w:sz w:val="24"/>
          <w:szCs w:val="24"/>
        </w:rPr>
        <w:t xml:space="preserve"> w </w:t>
      </w:r>
      <w:r w:rsidRPr="00211FC2">
        <w:rPr>
          <w:color w:val="000000" w:themeColor="text1"/>
          <w:sz w:val="24"/>
          <w:szCs w:val="24"/>
        </w:rPr>
        <w:t>stopniu głębokim. Orzeczenia uczniów, dzieci lub młodzieży są wydawane przez zespół orzekający działający</w:t>
      </w:r>
      <w:r w:rsidR="0017579E" w:rsidRPr="00211FC2">
        <w:rPr>
          <w:color w:val="000000" w:themeColor="text1"/>
          <w:sz w:val="24"/>
          <w:szCs w:val="24"/>
        </w:rPr>
        <w:t xml:space="preserve"> w </w:t>
      </w:r>
      <w:r w:rsidRPr="00211FC2">
        <w:rPr>
          <w:color w:val="000000" w:themeColor="text1"/>
          <w:sz w:val="24"/>
          <w:szCs w:val="24"/>
        </w:rPr>
        <w:t xml:space="preserve">publicznej poradni </w:t>
      </w:r>
      <w:r w:rsidR="0067509B" w:rsidRPr="00211FC2">
        <w:rPr>
          <w:color w:val="000000" w:themeColor="text1"/>
          <w:sz w:val="24"/>
          <w:szCs w:val="24"/>
        </w:rPr>
        <w:t>psychologiczno-pedagogicznej,</w:t>
      </w:r>
      <w:r w:rsidR="0017579E" w:rsidRPr="00211FC2">
        <w:rPr>
          <w:color w:val="000000" w:themeColor="text1"/>
          <w:sz w:val="24"/>
          <w:szCs w:val="24"/>
        </w:rPr>
        <w:t xml:space="preserve"> w </w:t>
      </w:r>
      <w:r w:rsidRPr="00211FC2">
        <w:rPr>
          <w:color w:val="000000" w:themeColor="text1"/>
          <w:sz w:val="24"/>
          <w:szCs w:val="24"/>
        </w:rPr>
        <w:t>tym poradni specjalistycznej;</w:t>
      </w:r>
    </w:p>
    <w:p w14:paraId="228F3D62" w14:textId="1D62D7C0" w:rsidR="00575F8E" w:rsidRPr="00211FC2" w:rsidRDefault="00575F8E" w:rsidP="00842E01">
      <w:pPr>
        <w:spacing w:before="120" w:after="120" w:line="276" w:lineRule="auto"/>
        <w:rPr>
          <w:color w:val="000000" w:themeColor="text1"/>
          <w:sz w:val="24"/>
          <w:szCs w:val="24"/>
        </w:rPr>
      </w:pPr>
      <w:r w:rsidRPr="00575F8E">
        <w:rPr>
          <w:b/>
          <w:bCs/>
          <w:color w:val="000000" w:themeColor="text1"/>
          <w:sz w:val="24"/>
          <w:szCs w:val="24"/>
        </w:rPr>
        <w:t>partner</w:t>
      </w:r>
      <w:r>
        <w:rPr>
          <w:color w:val="000000" w:themeColor="text1"/>
          <w:sz w:val="24"/>
          <w:szCs w:val="24"/>
        </w:rPr>
        <w:t xml:space="preserve"> - </w:t>
      </w:r>
      <w:r w:rsidRPr="00575F8E">
        <w:rPr>
          <w:color w:val="000000" w:themeColor="text1"/>
          <w:sz w:val="24"/>
          <w:szCs w:val="24"/>
        </w:rPr>
        <w:t>podmiot w rozumieniu art. 3</w:t>
      </w:r>
      <w:r>
        <w:rPr>
          <w:color w:val="000000" w:themeColor="text1"/>
          <w:sz w:val="24"/>
          <w:szCs w:val="24"/>
        </w:rPr>
        <w:t>9</w:t>
      </w:r>
      <w:r w:rsidRPr="00575F8E">
        <w:rPr>
          <w:color w:val="000000" w:themeColor="text1"/>
          <w:sz w:val="24"/>
          <w:szCs w:val="24"/>
        </w:rPr>
        <w:t xml:space="preserve"> ust. 1 ustawy wdrożeniowej</w:t>
      </w:r>
      <w:r>
        <w:rPr>
          <w:color w:val="000000" w:themeColor="text1"/>
          <w:sz w:val="24"/>
          <w:szCs w:val="24"/>
        </w:rPr>
        <w:t>;</w:t>
      </w:r>
    </w:p>
    <w:p w14:paraId="5D32B88C" w14:textId="3AD70EE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portal </w:t>
      </w:r>
      <w:r w:rsidRPr="00211FC2">
        <w:rPr>
          <w:color w:val="000000" w:themeColor="text1"/>
          <w:sz w:val="24"/>
          <w:szCs w:val="24"/>
        </w:rPr>
        <w:t>- portal internetowy, o którym mowa</w:t>
      </w:r>
      <w:r w:rsidR="0017579E" w:rsidRPr="00211FC2">
        <w:rPr>
          <w:color w:val="000000" w:themeColor="text1"/>
          <w:sz w:val="24"/>
          <w:szCs w:val="24"/>
        </w:rPr>
        <w:t xml:space="preserve"> w </w:t>
      </w:r>
      <w:r w:rsidRPr="00211FC2">
        <w:rPr>
          <w:color w:val="000000" w:themeColor="text1"/>
          <w:sz w:val="24"/>
          <w:szCs w:val="24"/>
        </w:rPr>
        <w:t>art. 46 lit. b rozporządzenia ogólnego;</w:t>
      </w:r>
    </w:p>
    <w:p w14:paraId="7DDEB7DC" w14:textId="53277750" w:rsidR="00842E01" w:rsidRPr="00211FC2" w:rsidRDefault="00BA362D" w:rsidP="00842E01">
      <w:pPr>
        <w:spacing w:before="120" w:after="120" w:line="276" w:lineRule="auto"/>
        <w:rPr>
          <w:color w:val="000000" w:themeColor="text1"/>
          <w:sz w:val="24"/>
          <w:szCs w:val="24"/>
        </w:rPr>
      </w:pPr>
      <w:r w:rsidRPr="00211FC2">
        <w:rPr>
          <w:b/>
          <w:bCs/>
          <w:color w:val="000000" w:themeColor="text1"/>
          <w:sz w:val="24"/>
          <w:szCs w:val="24"/>
        </w:rPr>
        <w:t xml:space="preserve">projekt </w:t>
      </w:r>
      <w:r w:rsidRPr="00211FC2">
        <w:rPr>
          <w:color w:val="000000" w:themeColor="text1"/>
          <w:sz w:val="24"/>
          <w:szCs w:val="24"/>
        </w:rPr>
        <w:t xml:space="preserve">– przedsięwzięcie zmierzające do osiągnięcia założonego celu określonego </w:t>
      </w:r>
      <w:r w:rsidR="00842E01" w:rsidRPr="00211FC2">
        <w:rPr>
          <w:color w:val="000000" w:themeColor="text1"/>
          <w:sz w:val="24"/>
          <w:szCs w:val="24"/>
        </w:rPr>
        <w:t>wskaźnikami,</w:t>
      </w:r>
      <w:r w:rsidR="0017579E" w:rsidRPr="00211FC2">
        <w:rPr>
          <w:color w:val="000000" w:themeColor="text1"/>
          <w:sz w:val="24"/>
          <w:szCs w:val="24"/>
        </w:rPr>
        <w:t xml:space="preserve"> z </w:t>
      </w:r>
      <w:r w:rsidR="00842E01" w:rsidRPr="00211FC2">
        <w:rPr>
          <w:color w:val="000000" w:themeColor="text1"/>
          <w:sz w:val="24"/>
          <w:szCs w:val="24"/>
        </w:rPr>
        <w:t>określonym początkiem</w:t>
      </w:r>
      <w:r w:rsidR="0017579E" w:rsidRPr="00211FC2">
        <w:rPr>
          <w:color w:val="000000" w:themeColor="text1"/>
          <w:sz w:val="24"/>
          <w:szCs w:val="24"/>
        </w:rPr>
        <w:t xml:space="preserve"> i </w:t>
      </w:r>
      <w:r w:rsidR="00842E01" w:rsidRPr="00211FC2">
        <w:rPr>
          <w:color w:val="000000" w:themeColor="text1"/>
          <w:sz w:val="24"/>
          <w:szCs w:val="24"/>
        </w:rPr>
        <w:t>końcem realizacji, zgłoszone do objęcia albo objęte finansowaniem UE jednego</w:t>
      </w:r>
      <w:r w:rsidR="0017579E" w:rsidRPr="00211FC2">
        <w:rPr>
          <w:color w:val="000000" w:themeColor="text1"/>
          <w:sz w:val="24"/>
          <w:szCs w:val="24"/>
        </w:rPr>
        <w:t xml:space="preserve"> z </w:t>
      </w:r>
      <w:r w:rsidR="00842E01" w:rsidRPr="00211FC2">
        <w:rPr>
          <w:color w:val="000000" w:themeColor="text1"/>
          <w:sz w:val="24"/>
          <w:szCs w:val="24"/>
        </w:rPr>
        <w:t>funduszy strukturalnych, Funduszu Spójności albo Funduszu na rzecz Sprawiedliwej Transformacji</w:t>
      </w:r>
      <w:r w:rsidR="0017579E" w:rsidRPr="00211FC2">
        <w:rPr>
          <w:color w:val="000000" w:themeColor="text1"/>
          <w:sz w:val="24"/>
          <w:szCs w:val="24"/>
        </w:rPr>
        <w:t xml:space="preserve"> w </w:t>
      </w:r>
      <w:r w:rsidR="00842E01" w:rsidRPr="00211FC2">
        <w:rPr>
          <w:color w:val="000000" w:themeColor="text1"/>
          <w:sz w:val="24"/>
          <w:szCs w:val="24"/>
        </w:rPr>
        <w:t>ramach programu;</w:t>
      </w:r>
    </w:p>
    <w:p w14:paraId="64406D6E" w14:textId="5D2E74E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rozporządzenie ogólne </w:t>
      </w:r>
      <w:r w:rsidRPr="00211FC2">
        <w:rPr>
          <w:color w:val="000000" w:themeColor="text1"/>
          <w:sz w:val="24"/>
          <w:szCs w:val="24"/>
        </w:rPr>
        <w:t>- rozporządzenie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 czerwca 2021 r. ustanawiające wspólne przepisy dotyczące Europejskiego Funduszu Rozwoju Regionalnego, Europejskiego Funduszu Społecznego Plus, Funduszu Spójności, Funduszu na rzecz Sprawiedliwej Transformacji</w:t>
      </w:r>
      <w:r w:rsidR="0017579E" w:rsidRPr="00211FC2">
        <w:rPr>
          <w:color w:val="000000" w:themeColor="text1"/>
          <w:sz w:val="24"/>
          <w:szCs w:val="24"/>
        </w:rPr>
        <w:t xml:space="preserve"> i </w:t>
      </w:r>
      <w:r w:rsidRPr="00211FC2">
        <w:rPr>
          <w:color w:val="000000" w:themeColor="text1"/>
          <w:sz w:val="24"/>
          <w:szCs w:val="24"/>
        </w:rPr>
        <w:t>Europejskiego Funduszu Morskieg</w:t>
      </w:r>
      <w:r w:rsidR="0067509B" w:rsidRPr="00211FC2">
        <w:rPr>
          <w:color w:val="000000" w:themeColor="text1"/>
          <w:sz w:val="24"/>
          <w:szCs w:val="24"/>
        </w:rPr>
        <w:t>o, Rybackiego</w:t>
      </w:r>
      <w:r w:rsidR="0017579E" w:rsidRPr="00211FC2">
        <w:rPr>
          <w:color w:val="000000" w:themeColor="text1"/>
          <w:sz w:val="24"/>
          <w:szCs w:val="24"/>
        </w:rPr>
        <w:t xml:space="preserve"> i </w:t>
      </w:r>
      <w:r w:rsidR="0067509B" w:rsidRPr="00211FC2">
        <w:rPr>
          <w:color w:val="000000" w:themeColor="text1"/>
          <w:sz w:val="24"/>
          <w:szCs w:val="24"/>
        </w:rPr>
        <w:t>Akwakultury,</w:t>
      </w:r>
      <w:r w:rsidR="0017579E" w:rsidRPr="00211FC2">
        <w:rPr>
          <w:color w:val="000000" w:themeColor="text1"/>
          <w:sz w:val="24"/>
          <w:szCs w:val="24"/>
        </w:rPr>
        <w:t xml:space="preserve"> a </w:t>
      </w:r>
      <w:r w:rsidRPr="00211FC2">
        <w:rPr>
          <w:color w:val="000000" w:themeColor="text1"/>
          <w:sz w:val="24"/>
          <w:szCs w:val="24"/>
        </w:rPr>
        <w:t>także przepisy 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Integracji, Funduszu Bezpieczeństwa Wewnętrznego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Zarządzania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22.07.2021, str. 58);</w:t>
      </w:r>
    </w:p>
    <w:p w14:paraId="16B2EE34" w14:textId="6AD3B143"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strona internetowa </w:t>
      </w:r>
      <w:r w:rsidRPr="00211FC2">
        <w:rPr>
          <w:color w:val="000000" w:themeColor="text1"/>
          <w:sz w:val="24"/>
          <w:szCs w:val="24"/>
        </w:rPr>
        <w:t xml:space="preserve">- strona internetowa dostępna pod adresem: </w:t>
      </w:r>
      <w:hyperlink r:id="rId9" w:history="1">
        <w:r w:rsidR="00C843A1" w:rsidRPr="006E7066">
          <w:rPr>
            <w:rStyle w:val="Hipercze"/>
            <w:sz w:val="24"/>
            <w:szCs w:val="24"/>
          </w:rPr>
          <w:t>www.wupbialystok.praca.gov.pl</w:t>
        </w:r>
      </w:hyperlink>
      <w:r w:rsidRPr="00211FC2">
        <w:rPr>
          <w:color w:val="000000" w:themeColor="text1"/>
          <w:sz w:val="24"/>
          <w:szCs w:val="24"/>
        </w:rPr>
        <w:t>;</w:t>
      </w:r>
    </w:p>
    <w:p w14:paraId="6C6EFCCF" w14:textId="77777777" w:rsidR="005E7A33" w:rsidRDefault="000A6BC3" w:rsidP="00842E01">
      <w:pPr>
        <w:spacing w:before="120" w:after="120" w:line="276" w:lineRule="auto"/>
        <w:rPr>
          <w:color w:val="000000" w:themeColor="text1"/>
          <w:sz w:val="24"/>
          <w:szCs w:val="24"/>
        </w:rPr>
      </w:pPr>
      <w:r w:rsidRPr="00661BA1">
        <w:rPr>
          <w:b/>
          <w:bCs/>
          <w:color w:val="000000" w:themeColor="text1"/>
          <w:sz w:val="24"/>
          <w:szCs w:val="24"/>
        </w:rPr>
        <w:t>świadczenie opieki zdrowotnej</w:t>
      </w:r>
      <w:r>
        <w:rPr>
          <w:color w:val="000000" w:themeColor="text1"/>
          <w:sz w:val="24"/>
          <w:szCs w:val="24"/>
        </w:rPr>
        <w:t xml:space="preserve"> - </w:t>
      </w:r>
      <w:r w:rsidRPr="000A6BC3">
        <w:rPr>
          <w:color w:val="000000" w:themeColor="text1"/>
          <w:sz w:val="24"/>
          <w:szCs w:val="24"/>
        </w:rPr>
        <w:t>rozumiane zgodnie z art. 5, pkt. 34 Ustawy z dnia 27 sierpnia 2004 r.</w:t>
      </w:r>
      <w:r>
        <w:rPr>
          <w:color w:val="000000" w:themeColor="text1"/>
          <w:sz w:val="24"/>
          <w:szCs w:val="24"/>
        </w:rPr>
        <w:t xml:space="preserve"> </w:t>
      </w:r>
      <w:r w:rsidRPr="000A6BC3">
        <w:rPr>
          <w:color w:val="000000" w:themeColor="text1"/>
          <w:sz w:val="24"/>
          <w:szCs w:val="24"/>
        </w:rPr>
        <w:t xml:space="preserve">o świadczeniach opieki zdrowotnej finansowanych ze środków </w:t>
      </w:r>
      <w:r w:rsidRPr="000A6BC3">
        <w:rPr>
          <w:color w:val="000000" w:themeColor="text1"/>
          <w:sz w:val="24"/>
          <w:szCs w:val="24"/>
        </w:rPr>
        <w:lastRenderedPageBreak/>
        <w:t>publicznych</w:t>
      </w:r>
      <w:r>
        <w:rPr>
          <w:color w:val="000000" w:themeColor="text1"/>
          <w:sz w:val="24"/>
          <w:szCs w:val="24"/>
        </w:rPr>
        <w:t>;</w:t>
      </w:r>
      <w:r w:rsidR="00BB19D0">
        <w:rPr>
          <w:color w:val="000000" w:themeColor="text1"/>
          <w:sz w:val="24"/>
          <w:szCs w:val="24"/>
        </w:rPr>
        <w:t xml:space="preserve"> </w:t>
      </w:r>
    </w:p>
    <w:p w14:paraId="7D6A7585" w14:textId="11B1C8BF" w:rsidR="00C843A1" w:rsidRDefault="00C843A1" w:rsidP="00842E01">
      <w:pPr>
        <w:spacing w:before="120" w:after="120" w:line="276" w:lineRule="auto"/>
        <w:rPr>
          <w:sz w:val="24"/>
          <w:szCs w:val="24"/>
        </w:rPr>
      </w:pPr>
      <w:r w:rsidRPr="003179BD">
        <w:rPr>
          <w:b/>
          <w:bCs/>
          <w:sz w:val="24"/>
          <w:szCs w:val="24"/>
        </w:rPr>
        <w:t>świadczenie rehabilitacyjne</w:t>
      </w:r>
      <w:r w:rsidRPr="003179BD">
        <w:rPr>
          <w:sz w:val="24"/>
          <w:szCs w:val="24"/>
        </w:rPr>
        <w:t xml:space="preserve"> </w:t>
      </w:r>
      <w:r w:rsidR="003179BD">
        <w:rPr>
          <w:sz w:val="24"/>
          <w:szCs w:val="24"/>
        </w:rPr>
        <w:t>-</w:t>
      </w:r>
      <w:r w:rsidRPr="003179BD">
        <w:rPr>
          <w:sz w:val="24"/>
          <w:szCs w:val="24"/>
        </w:rPr>
        <w:t xml:space="preserve"> </w:t>
      </w:r>
      <w:r w:rsidR="003179BD">
        <w:rPr>
          <w:sz w:val="24"/>
          <w:szCs w:val="24"/>
        </w:rPr>
        <w:t xml:space="preserve">to świadczenie realizowane zgodnie z </w:t>
      </w:r>
      <w:r w:rsidR="00661BA1">
        <w:rPr>
          <w:sz w:val="24"/>
          <w:szCs w:val="24"/>
        </w:rPr>
        <w:t> </w:t>
      </w:r>
      <w:r w:rsidR="003179BD">
        <w:rPr>
          <w:sz w:val="24"/>
          <w:szCs w:val="24"/>
        </w:rPr>
        <w:t xml:space="preserve">przepisami wydanymi na podstawie ustawy z dnia 27 sierpnia 2004 r. o </w:t>
      </w:r>
      <w:r w:rsidR="00661BA1">
        <w:rPr>
          <w:sz w:val="24"/>
          <w:szCs w:val="24"/>
        </w:rPr>
        <w:t> </w:t>
      </w:r>
      <w:r w:rsidR="003179BD">
        <w:rPr>
          <w:sz w:val="24"/>
          <w:szCs w:val="24"/>
        </w:rPr>
        <w:t xml:space="preserve">świadczeniach opieki zdrowotnej </w:t>
      </w:r>
      <w:r w:rsidR="007C2CB6">
        <w:rPr>
          <w:sz w:val="24"/>
          <w:szCs w:val="24"/>
        </w:rPr>
        <w:t xml:space="preserve">finansowanych ze środków publicznych, w </w:t>
      </w:r>
      <w:r w:rsidR="00661BA1">
        <w:rPr>
          <w:sz w:val="24"/>
          <w:szCs w:val="24"/>
        </w:rPr>
        <w:t> </w:t>
      </w:r>
      <w:r w:rsidR="007C2CB6">
        <w:rPr>
          <w:sz w:val="24"/>
          <w:szCs w:val="24"/>
        </w:rPr>
        <w:t xml:space="preserve">szczególności rozporządzenia Ministra Zdrowia z dnia 6 listopada 2013 r. w </w:t>
      </w:r>
      <w:r w:rsidR="00C3332A">
        <w:rPr>
          <w:sz w:val="24"/>
          <w:szCs w:val="24"/>
        </w:rPr>
        <w:t> </w:t>
      </w:r>
      <w:r w:rsidR="007C2CB6">
        <w:rPr>
          <w:sz w:val="24"/>
          <w:szCs w:val="24"/>
        </w:rPr>
        <w:t>sprawie świadczeń gwarantowanych z</w:t>
      </w:r>
      <w:r w:rsidR="00FE6592">
        <w:rPr>
          <w:sz w:val="24"/>
          <w:szCs w:val="24"/>
        </w:rPr>
        <w:t> </w:t>
      </w:r>
      <w:r w:rsidR="007C2CB6">
        <w:rPr>
          <w:sz w:val="24"/>
          <w:szCs w:val="24"/>
        </w:rPr>
        <w:t>zakresu rehabilitacji medycznej;</w:t>
      </w:r>
    </w:p>
    <w:p w14:paraId="5AEA8C40" w14:textId="2B115A48" w:rsidR="000A6BC3" w:rsidRDefault="000A6BC3" w:rsidP="000A6BC3">
      <w:pPr>
        <w:widowControl/>
        <w:autoSpaceDE/>
        <w:autoSpaceDN/>
        <w:adjustRightInd/>
        <w:spacing w:after="160" w:line="259" w:lineRule="auto"/>
        <w:rPr>
          <w:rFonts w:eastAsiaTheme="minorHAnsi"/>
          <w:kern w:val="2"/>
          <w:sz w:val="24"/>
          <w:szCs w:val="24"/>
          <w:lang w:eastAsia="en-US"/>
          <w14:ligatures w14:val="standardContextual"/>
        </w:rPr>
      </w:pPr>
      <w:r>
        <w:rPr>
          <w:rFonts w:eastAsiaTheme="minorHAnsi"/>
          <w:b/>
          <w:bCs/>
          <w:kern w:val="2"/>
          <w:sz w:val="24"/>
          <w:szCs w:val="24"/>
          <w:lang w:eastAsia="en-US"/>
          <w14:ligatures w14:val="standardContextual"/>
        </w:rPr>
        <w:t>ś</w:t>
      </w:r>
      <w:r w:rsidRPr="00D632C7">
        <w:rPr>
          <w:rFonts w:eastAsiaTheme="minorHAnsi"/>
          <w:b/>
          <w:bCs/>
          <w:kern w:val="2"/>
          <w:sz w:val="24"/>
          <w:szCs w:val="24"/>
          <w:lang w:eastAsia="en-US"/>
          <w14:ligatures w14:val="standardContextual"/>
        </w:rPr>
        <w:t>wiadczenie zdrowotne</w:t>
      </w:r>
      <w:r w:rsidRPr="00D632C7">
        <w:rPr>
          <w:rFonts w:eastAsiaTheme="minorHAnsi"/>
          <w:kern w:val="2"/>
          <w:sz w:val="24"/>
          <w:szCs w:val="24"/>
          <w:lang w:eastAsia="en-US"/>
          <w14:ligatures w14:val="standardContextual"/>
        </w:rPr>
        <w:t xml:space="preserve"> - działanie służące profilaktyce, zachowaniu, ratowaniu, przywracaniu lub poprawie zdrowia oraz inne działanie medyczne wynikające z</w:t>
      </w:r>
      <w:r w:rsidR="00FE6592">
        <w:rPr>
          <w:rFonts w:eastAsiaTheme="minorHAnsi"/>
          <w:kern w:val="2"/>
          <w:sz w:val="24"/>
          <w:szCs w:val="24"/>
          <w:lang w:eastAsia="en-US"/>
          <w14:ligatures w14:val="standardContextual"/>
        </w:rPr>
        <w:t> </w:t>
      </w:r>
      <w:r w:rsidRPr="00D632C7">
        <w:rPr>
          <w:rFonts w:eastAsiaTheme="minorHAnsi"/>
          <w:kern w:val="2"/>
          <w:sz w:val="24"/>
          <w:szCs w:val="24"/>
          <w:lang w:eastAsia="en-US"/>
          <w14:ligatures w14:val="standardContextual"/>
        </w:rPr>
        <w:t>procesu leczenia lub przepisów odrębnych regulujących zasady ich udzielania</w:t>
      </w:r>
      <w:r>
        <w:rPr>
          <w:rFonts w:eastAsiaTheme="minorHAnsi"/>
          <w:kern w:val="2"/>
          <w:sz w:val="24"/>
          <w:szCs w:val="24"/>
          <w:lang w:eastAsia="en-US"/>
          <w14:ligatures w14:val="standardContextual"/>
        </w:rPr>
        <w:t>,</w:t>
      </w:r>
      <w:r w:rsidRPr="000A6BC3">
        <w:t xml:space="preserve"> </w:t>
      </w:r>
      <w:r w:rsidRPr="000A6BC3">
        <w:rPr>
          <w:rFonts w:eastAsiaTheme="minorHAnsi"/>
          <w:kern w:val="2"/>
          <w:sz w:val="24"/>
          <w:szCs w:val="24"/>
          <w:lang w:eastAsia="en-US"/>
          <w14:ligatures w14:val="standardContextual"/>
        </w:rPr>
        <w:t>rozumiane zgodnie z art. 5, pkt. 40 Ustawy z dnia 27 sierpnia 2004 r.</w:t>
      </w:r>
      <w:r>
        <w:rPr>
          <w:rFonts w:eastAsiaTheme="minorHAnsi"/>
          <w:kern w:val="2"/>
          <w:sz w:val="24"/>
          <w:szCs w:val="24"/>
          <w:lang w:eastAsia="en-US"/>
          <w14:ligatures w14:val="standardContextual"/>
        </w:rPr>
        <w:t xml:space="preserve"> </w:t>
      </w:r>
      <w:r w:rsidRPr="000A6BC3">
        <w:rPr>
          <w:rFonts w:eastAsiaTheme="minorHAnsi"/>
          <w:kern w:val="2"/>
          <w:sz w:val="24"/>
          <w:szCs w:val="24"/>
          <w:lang w:eastAsia="en-US"/>
          <w14:ligatures w14:val="standardContextual"/>
        </w:rPr>
        <w:t>o</w:t>
      </w:r>
      <w:r w:rsidR="00FE6592">
        <w:rPr>
          <w:rFonts w:eastAsiaTheme="minorHAnsi"/>
          <w:kern w:val="2"/>
          <w:sz w:val="24"/>
          <w:szCs w:val="24"/>
          <w:lang w:eastAsia="en-US"/>
          <w14:ligatures w14:val="standardContextual"/>
        </w:rPr>
        <w:t> </w:t>
      </w:r>
      <w:r w:rsidRPr="000A6BC3">
        <w:rPr>
          <w:rFonts w:eastAsiaTheme="minorHAnsi"/>
          <w:kern w:val="2"/>
          <w:sz w:val="24"/>
          <w:szCs w:val="24"/>
          <w:lang w:eastAsia="en-US"/>
          <w14:ligatures w14:val="standardContextual"/>
        </w:rPr>
        <w:t>świadczeniach opieki zdrowotnej finansowanych ze środków publicznych</w:t>
      </w:r>
      <w:r>
        <w:rPr>
          <w:rFonts w:eastAsiaTheme="minorHAnsi"/>
          <w:kern w:val="2"/>
          <w:sz w:val="24"/>
          <w:szCs w:val="24"/>
          <w:lang w:eastAsia="en-US"/>
          <w14:ligatures w14:val="standardContextual"/>
        </w:rPr>
        <w:t xml:space="preserve">; </w:t>
      </w:r>
    </w:p>
    <w:p w14:paraId="35909E20" w14:textId="04CA49A8" w:rsidR="00597A90" w:rsidRPr="00661BA1" w:rsidRDefault="00597A90" w:rsidP="00661BA1">
      <w:pPr>
        <w:widowControl/>
        <w:autoSpaceDE/>
        <w:autoSpaceDN/>
        <w:adjustRightInd/>
        <w:spacing w:after="160" w:line="259" w:lineRule="auto"/>
        <w:rPr>
          <w:rFonts w:eastAsiaTheme="minorHAnsi"/>
          <w:kern w:val="2"/>
          <w:sz w:val="24"/>
          <w:szCs w:val="24"/>
          <w:lang w:eastAsia="en-US"/>
          <w14:ligatures w14:val="standardContextual"/>
        </w:rPr>
      </w:pPr>
      <w:r w:rsidRPr="00661BA1">
        <w:rPr>
          <w:rFonts w:eastAsiaTheme="minorHAnsi"/>
          <w:b/>
          <w:bCs/>
          <w:kern w:val="2"/>
          <w:sz w:val="24"/>
          <w:szCs w:val="24"/>
          <w:lang w:eastAsia="en-US"/>
          <w14:ligatures w14:val="standardContextual"/>
        </w:rPr>
        <w:t>usługa zdrowotna</w:t>
      </w:r>
      <w:r w:rsidRPr="00597A90">
        <w:rPr>
          <w:rFonts w:eastAsiaTheme="minorHAnsi"/>
          <w:kern w:val="2"/>
          <w:sz w:val="24"/>
          <w:szCs w:val="24"/>
          <w:lang w:eastAsia="en-US"/>
          <w14:ligatures w14:val="standardContextual"/>
        </w:rPr>
        <w:t xml:space="preserve"> – każde świadczenie opieki zdrowotnej zgodnie z definicją wskazaną w ustawie</w:t>
      </w:r>
      <w:r>
        <w:rPr>
          <w:rFonts w:eastAsiaTheme="minorHAnsi"/>
          <w:kern w:val="2"/>
          <w:sz w:val="24"/>
          <w:szCs w:val="24"/>
          <w:lang w:eastAsia="en-US"/>
          <w14:ligatures w14:val="standardContextual"/>
        </w:rPr>
        <w:t xml:space="preserve"> </w:t>
      </w:r>
      <w:r w:rsidRPr="00597A90">
        <w:rPr>
          <w:rFonts w:eastAsiaTheme="minorHAnsi"/>
          <w:kern w:val="2"/>
          <w:sz w:val="24"/>
          <w:szCs w:val="24"/>
          <w:lang w:eastAsia="en-US"/>
          <w14:ligatures w14:val="standardContextual"/>
        </w:rPr>
        <w:t>z dnia 27 sierpnia 2004 r. o świadczeniach opieki zdrowotnej finansowanych ze środków publicznych</w:t>
      </w:r>
      <w:r>
        <w:rPr>
          <w:rFonts w:eastAsiaTheme="minorHAnsi"/>
          <w:kern w:val="2"/>
          <w:sz w:val="24"/>
          <w:szCs w:val="24"/>
          <w:lang w:eastAsia="en-US"/>
          <w14:ligatures w14:val="standardContextual"/>
        </w:rPr>
        <w:t>;</w:t>
      </w:r>
    </w:p>
    <w:p w14:paraId="6969012D" w14:textId="465D8B2C"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ustawa wdrożeniowa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zadań finansowanych ze środków europejskich</w:t>
      </w:r>
      <w:r w:rsidR="0017579E" w:rsidRPr="00211FC2">
        <w:rPr>
          <w:color w:val="000000" w:themeColor="text1"/>
          <w:sz w:val="24"/>
          <w:szCs w:val="24"/>
        </w:rPr>
        <w:t xml:space="preserve"> w </w:t>
      </w:r>
      <w:r w:rsidRPr="00211FC2">
        <w:rPr>
          <w:color w:val="000000" w:themeColor="text1"/>
          <w:sz w:val="24"/>
          <w:szCs w:val="24"/>
        </w:rPr>
        <w:t>perspektywie finansowej 2021-2027 (Dz. U. poz. 1079);</w:t>
      </w:r>
    </w:p>
    <w:p w14:paraId="6997041B" w14:textId="4BE0325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wniosek o dofinansowanie projektu </w:t>
      </w:r>
      <w:r w:rsidRPr="00211FC2">
        <w:rPr>
          <w:color w:val="000000" w:themeColor="text1"/>
          <w:sz w:val="24"/>
          <w:szCs w:val="24"/>
        </w:rPr>
        <w:t>- dokument,</w:t>
      </w:r>
      <w:r w:rsidR="0017579E" w:rsidRPr="00211FC2">
        <w:rPr>
          <w:color w:val="000000" w:themeColor="text1"/>
          <w:sz w:val="24"/>
          <w:szCs w:val="24"/>
        </w:rPr>
        <w:t xml:space="preserve"> w </w:t>
      </w:r>
      <w:r w:rsidRPr="00211FC2">
        <w:rPr>
          <w:color w:val="000000" w:themeColor="text1"/>
          <w:sz w:val="24"/>
          <w:szCs w:val="24"/>
        </w:rPr>
        <w:t>którym zawarte są informacje na temat wnioskodawcy oraz opis projektu, na podstawie których dokonuje się oceny spełniania przez ten projekt kryteriów wyboru projektów;</w:t>
      </w:r>
    </w:p>
    <w:p w14:paraId="61857D89" w14:textId="258C26C3" w:rsidR="00842E01" w:rsidRPr="00211FC2" w:rsidRDefault="00EE3459" w:rsidP="00842E01">
      <w:pPr>
        <w:spacing w:before="120" w:after="120" w:line="276" w:lineRule="auto"/>
        <w:rPr>
          <w:color w:val="000000" w:themeColor="text1"/>
          <w:sz w:val="24"/>
          <w:szCs w:val="24"/>
        </w:rPr>
      </w:pPr>
      <w:r w:rsidRPr="00211FC2">
        <w:rPr>
          <w:b/>
          <w:bCs/>
          <w:color w:val="000000" w:themeColor="text1"/>
          <w:sz w:val="24"/>
          <w:szCs w:val="24"/>
        </w:rPr>
        <w:t>w</w:t>
      </w:r>
      <w:r w:rsidR="00842E01" w:rsidRPr="00211FC2">
        <w:rPr>
          <w:b/>
          <w:bCs/>
          <w:color w:val="000000" w:themeColor="text1"/>
          <w:sz w:val="24"/>
          <w:szCs w:val="24"/>
        </w:rPr>
        <w:t xml:space="preserve">nioskodawca </w:t>
      </w:r>
      <w:r w:rsidR="00842E01" w:rsidRPr="00211FC2">
        <w:rPr>
          <w:color w:val="000000" w:themeColor="text1"/>
          <w:sz w:val="24"/>
          <w:szCs w:val="24"/>
        </w:rPr>
        <w:t>- podmiot, który złożył wniosek o dofinansowanie projektu;</w:t>
      </w:r>
    </w:p>
    <w:p w14:paraId="592DE907" w14:textId="3F5C52AC" w:rsidR="00842E01" w:rsidRPr="00211FC2" w:rsidRDefault="00EE3459" w:rsidP="00842E01">
      <w:pPr>
        <w:spacing w:before="120" w:after="120" w:line="276" w:lineRule="auto"/>
        <w:rPr>
          <w:color w:val="FF0000"/>
          <w:sz w:val="24"/>
          <w:szCs w:val="24"/>
        </w:rPr>
      </w:pPr>
      <w:r w:rsidRPr="00211FC2">
        <w:rPr>
          <w:b/>
          <w:bCs/>
          <w:color w:val="000000" w:themeColor="text1"/>
          <w:sz w:val="24"/>
          <w:szCs w:val="24"/>
        </w:rPr>
        <w:t>w</w:t>
      </w:r>
      <w:r w:rsidR="00842E01" w:rsidRPr="00211FC2">
        <w:rPr>
          <w:b/>
          <w:bCs/>
          <w:color w:val="000000" w:themeColor="text1"/>
          <w:sz w:val="24"/>
          <w:szCs w:val="24"/>
        </w:rPr>
        <w:t xml:space="preserve">ytyczne </w:t>
      </w:r>
      <w:r w:rsidR="00842E01" w:rsidRPr="00211FC2">
        <w:rPr>
          <w:color w:val="000000" w:themeColor="text1"/>
          <w:sz w:val="24"/>
          <w:szCs w:val="24"/>
        </w:rPr>
        <w:t>- instrument prawny określający ujednolicone warunki</w:t>
      </w:r>
      <w:r w:rsidR="0017579E" w:rsidRPr="00211FC2">
        <w:rPr>
          <w:color w:val="000000" w:themeColor="text1"/>
          <w:sz w:val="24"/>
          <w:szCs w:val="24"/>
        </w:rPr>
        <w:t xml:space="preserve"> i </w:t>
      </w:r>
      <w:r w:rsidR="00842E01" w:rsidRPr="00211FC2">
        <w:rPr>
          <w:color w:val="000000" w:themeColor="text1"/>
          <w:sz w:val="24"/>
          <w:szCs w:val="24"/>
        </w:rPr>
        <w:t>procedury wdrażania funduszy strukturalnych, Funduszu Spójności</w:t>
      </w:r>
      <w:r w:rsidR="0017579E" w:rsidRPr="00211FC2">
        <w:rPr>
          <w:color w:val="000000" w:themeColor="text1"/>
          <w:sz w:val="24"/>
          <w:szCs w:val="24"/>
        </w:rPr>
        <w:t xml:space="preserve"> i </w:t>
      </w:r>
      <w:r w:rsidR="00842E01" w:rsidRPr="00211FC2">
        <w:rPr>
          <w:color w:val="000000" w:themeColor="text1"/>
          <w:sz w:val="24"/>
          <w:szCs w:val="24"/>
        </w:rPr>
        <w:t>Funduszu na rzecz Sprawiedliwej Transformacji skierowane do instytucji uczestniczących</w:t>
      </w:r>
      <w:r w:rsidR="0017579E" w:rsidRPr="00211FC2">
        <w:rPr>
          <w:color w:val="000000" w:themeColor="text1"/>
          <w:sz w:val="24"/>
          <w:szCs w:val="24"/>
        </w:rPr>
        <w:t xml:space="preserve"> w </w:t>
      </w:r>
      <w:r w:rsidR="00842E01" w:rsidRPr="00211FC2">
        <w:rPr>
          <w:color w:val="000000" w:themeColor="text1"/>
          <w:sz w:val="24"/>
          <w:szCs w:val="24"/>
        </w:rPr>
        <w:t>realizacji programów oraz stosowane przez te instytucje na podstawie właściwego porozumienia, kontraktu programowego, o którym</w:t>
      </w:r>
      <w:r w:rsidR="00C20E1D" w:rsidRPr="00211FC2">
        <w:rPr>
          <w:color w:val="000000" w:themeColor="text1"/>
          <w:sz w:val="24"/>
          <w:szCs w:val="24"/>
        </w:rPr>
        <w:t xml:space="preserve"> mowa</w:t>
      </w:r>
      <w:r w:rsidR="0017579E" w:rsidRPr="00211FC2">
        <w:rPr>
          <w:color w:val="000000" w:themeColor="text1"/>
          <w:sz w:val="24"/>
          <w:szCs w:val="24"/>
        </w:rPr>
        <w:t xml:space="preserve"> w </w:t>
      </w:r>
      <w:r w:rsidR="00C20E1D" w:rsidRPr="00211FC2">
        <w:rPr>
          <w:color w:val="000000" w:themeColor="text1"/>
          <w:sz w:val="24"/>
          <w:szCs w:val="24"/>
        </w:rPr>
        <w:t>art. 5 pkt 4d ustawy</w:t>
      </w:r>
      <w:r w:rsidR="0017579E" w:rsidRPr="00211FC2">
        <w:rPr>
          <w:color w:val="000000" w:themeColor="text1"/>
          <w:sz w:val="24"/>
          <w:szCs w:val="24"/>
        </w:rPr>
        <w:t xml:space="preserve"> z </w:t>
      </w:r>
      <w:r w:rsidR="00842E01" w:rsidRPr="00211FC2">
        <w:rPr>
          <w:color w:val="000000" w:themeColor="text1"/>
          <w:sz w:val="24"/>
          <w:szCs w:val="24"/>
        </w:rPr>
        <w:t>dnia 6 grudnia 2006 r. o zasadach prowadzenia polityki rozwoju (Dz. U.</w:t>
      </w:r>
      <w:r w:rsidR="0017579E" w:rsidRPr="00211FC2">
        <w:rPr>
          <w:color w:val="000000" w:themeColor="text1"/>
          <w:sz w:val="24"/>
          <w:szCs w:val="24"/>
        </w:rPr>
        <w:t xml:space="preserve"> z </w:t>
      </w:r>
      <w:r w:rsidR="00842E01" w:rsidRPr="00211FC2">
        <w:rPr>
          <w:color w:val="000000" w:themeColor="text1"/>
          <w:sz w:val="24"/>
          <w:szCs w:val="24"/>
        </w:rPr>
        <w:t>2023 r. poz. 225,</w:t>
      </w:r>
      <w:r w:rsidR="0017579E" w:rsidRPr="00211FC2">
        <w:rPr>
          <w:color w:val="000000" w:themeColor="text1"/>
          <w:sz w:val="24"/>
          <w:szCs w:val="24"/>
        </w:rPr>
        <w:t xml:space="preserve"> z </w:t>
      </w:r>
      <w:proofErr w:type="spellStart"/>
      <w:r w:rsidR="00842E01" w:rsidRPr="00211FC2">
        <w:rPr>
          <w:color w:val="000000" w:themeColor="text1"/>
          <w:sz w:val="24"/>
          <w:szCs w:val="24"/>
        </w:rPr>
        <w:t>późn</w:t>
      </w:r>
      <w:proofErr w:type="spellEnd"/>
      <w:r w:rsidR="00842E01" w:rsidRPr="00211FC2">
        <w:rPr>
          <w:color w:val="000000" w:themeColor="text1"/>
          <w:sz w:val="24"/>
          <w:szCs w:val="24"/>
        </w:rPr>
        <w:t>. zm.), albo umowy oraz przez bene</w:t>
      </w:r>
      <w:r w:rsidR="00C20E1D" w:rsidRPr="00211FC2">
        <w:rPr>
          <w:color w:val="000000" w:themeColor="text1"/>
          <w:sz w:val="24"/>
          <w:szCs w:val="24"/>
        </w:rPr>
        <w:t>ficjentów na podstawie umowy o </w:t>
      </w:r>
      <w:r w:rsidR="00842E01" w:rsidRPr="00211FC2">
        <w:rPr>
          <w:color w:val="000000" w:themeColor="text1"/>
          <w:sz w:val="24"/>
          <w:szCs w:val="24"/>
        </w:rPr>
        <w:t>dofinansowanie projektu albo decyzji o dofinansowaniu projektu</w:t>
      </w:r>
      <w:r w:rsidR="00C3332A">
        <w:rPr>
          <w:color w:val="000000" w:themeColor="text1"/>
          <w:sz w:val="24"/>
          <w:szCs w:val="24"/>
        </w:rPr>
        <w:t>;</w:t>
      </w:r>
      <w:r w:rsidR="0011506D" w:rsidRPr="00211FC2">
        <w:rPr>
          <w:color w:val="000000" w:themeColor="text1"/>
          <w:lang w:eastAsia="zh-CN"/>
        </w:rPr>
        <w:t xml:space="preserve"> </w:t>
      </w:r>
      <w:r w:rsidR="0011506D" w:rsidRPr="00211FC2">
        <w:rPr>
          <w:color w:val="FF0000"/>
          <w:lang w:eastAsia="zh-CN"/>
        </w:rPr>
        <w:br w:type="page"/>
      </w:r>
    </w:p>
    <w:p w14:paraId="0959F16E" w14:textId="013749C5" w:rsidR="004B6FA1"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3" w:name="_Toc160797206"/>
      <w:r w:rsidRPr="00211FC2">
        <w:rPr>
          <w:rFonts w:ascii="Arial" w:hAnsi="Arial" w:cs="Arial"/>
          <w:b/>
          <w:color w:val="000000" w:themeColor="text1"/>
          <w:sz w:val="24"/>
          <w:szCs w:val="24"/>
        </w:rPr>
        <w:lastRenderedPageBreak/>
        <w:t>INFORMACJE OGÓLNE</w:t>
      </w:r>
      <w:bookmarkEnd w:id="3"/>
    </w:p>
    <w:p w14:paraId="5A8FB46B" w14:textId="7E2E9305" w:rsidR="004B6FA1" w:rsidRPr="00211FC2" w:rsidRDefault="004B6FA1" w:rsidP="00C3332A">
      <w:pPr>
        <w:pStyle w:val="Nagwek2"/>
      </w:pPr>
      <w:bookmarkStart w:id="4" w:name="_Toc135211317"/>
      <w:bookmarkStart w:id="5" w:name="_Toc160797207"/>
      <w:bookmarkStart w:id="6" w:name="_Hlk135293753"/>
      <w:r w:rsidRPr="00211FC2">
        <w:t>Podstawy prawne</w:t>
      </w:r>
      <w:r w:rsidR="0017579E" w:rsidRPr="00211FC2">
        <w:t xml:space="preserve"> i </w:t>
      </w:r>
      <w:r w:rsidRPr="00211FC2">
        <w:t>dokumenty programowe</w:t>
      </w:r>
      <w:bookmarkEnd w:id="4"/>
      <w:bookmarkEnd w:id="5"/>
    </w:p>
    <w:bookmarkEnd w:id="6"/>
    <w:p w14:paraId="56095432" w14:textId="41CB9EC8" w:rsidR="004B6FA1" w:rsidRPr="00211FC2" w:rsidRDefault="004B6FA1" w:rsidP="009232CB">
      <w:pPr>
        <w:shd w:val="clear" w:color="auto" w:fill="FFFFFF"/>
        <w:spacing w:after="200" w:line="23" w:lineRule="atLeast"/>
        <w:ind w:left="5"/>
        <w:rPr>
          <w:color w:val="000000" w:themeColor="text1"/>
        </w:rPr>
      </w:pPr>
      <w:r w:rsidRPr="00211FC2">
        <w:rPr>
          <w:color w:val="000000" w:themeColor="text1"/>
          <w:spacing w:val="-1"/>
          <w:sz w:val="24"/>
          <w:szCs w:val="24"/>
        </w:rPr>
        <w:t>Regulamin wyboru projekt</w:t>
      </w:r>
      <w:r w:rsidRPr="00211FC2">
        <w:rPr>
          <w:rFonts w:cs="Times New Roman"/>
          <w:color w:val="000000" w:themeColor="text1"/>
          <w:spacing w:val="-1"/>
          <w:sz w:val="24"/>
          <w:szCs w:val="24"/>
        </w:rPr>
        <w:t>ó</w:t>
      </w:r>
      <w:r w:rsidRPr="00211FC2">
        <w:rPr>
          <w:color w:val="000000" w:themeColor="text1"/>
          <w:spacing w:val="-1"/>
          <w:sz w:val="24"/>
          <w:szCs w:val="24"/>
        </w:rPr>
        <w:t>w zosta</w:t>
      </w:r>
      <w:r w:rsidRPr="00211FC2">
        <w:rPr>
          <w:rFonts w:cs="Times New Roman"/>
          <w:color w:val="000000" w:themeColor="text1"/>
          <w:spacing w:val="-1"/>
          <w:sz w:val="24"/>
          <w:szCs w:val="24"/>
        </w:rPr>
        <w:t>ł</w:t>
      </w:r>
      <w:r w:rsidRPr="00211FC2">
        <w:rPr>
          <w:color w:val="000000" w:themeColor="text1"/>
          <w:spacing w:val="-1"/>
          <w:sz w:val="24"/>
          <w:szCs w:val="24"/>
        </w:rPr>
        <w:t xml:space="preserve"> opracowany</w:t>
      </w:r>
      <w:r w:rsidR="0017579E" w:rsidRPr="00211FC2">
        <w:rPr>
          <w:color w:val="000000" w:themeColor="text1"/>
          <w:spacing w:val="-1"/>
          <w:sz w:val="24"/>
          <w:szCs w:val="24"/>
        </w:rPr>
        <w:t xml:space="preserve"> w </w:t>
      </w:r>
      <w:r w:rsidRPr="00211FC2">
        <w:rPr>
          <w:color w:val="000000" w:themeColor="text1"/>
          <w:spacing w:val="-1"/>
          <w:sz w:val="24"/>
          <w:szCs w:val="24"/>
        </w:rPr>
        <w:t>oparciu o nast</w:t>
      </w:r>
      <w:r w:rsidRPr="00211FC2">
        <w:rPr>
          <w:rFonts w:cs="Times New Roman"/>
          <w:color w:val="000000" w:themeColor="text1"/>
          <w:spacing w:val="-1"/>
          <w:sz w:val="24"/>
          <w:szCs w:val="24"/>
        </w:rPr>
        <w:t>ę</w:t>
      </w:r>
      <w:r w:rsidRPr="00211FC2">
        <w:rPr>
          <w:color w:val="000000" w:themeColor="text1"/>
          <w:spacing w:val="-1"/>
          <w:sz w:val="24"/>
          <w:szCs w:val="24"/>
        </w:rPr>
        <w:t>puj</w:t>
      </w:r>
      <w:r w:rsidRPr="00211FC2">
        <w:rPr>
          <w:rFonts w:cs="Times New Roman"/>
          <w:color w:val="000000" w:themeColor="text1"/>
          <w:spacing w:val="-1"/>
          <w:sz w:val="24"/>
          <w:szCs w:val="24"/>
        </w:rPr>
        <w:t>ą</w:t>
      </w:r>
      <w:r w:rsidRPr="00211FC2">
        <w:rPr>
          <w:color w:val="000000" w:themeColor="text1"/>
          <w:spacing w:val="-1"/>
          <w:sz w:val="24"/>
          <w:szCs w:val="24"/>
        </w:rPr>
        <w:t xml:space="preserve">ce podstawy </w:t>
      </w:r>
      <w:r w:rsidRPr="00211FC2">
        <w:rPr>
          <w:color w:val="000000" w:themeColor="text1"/>
          <w:spacing w:val="-6"/>
          <w:sz w:val="24"/>
          <w:szCs w:val="24"/>
        </w:rPr>
        <w:t>prawne:</w:t>
      </w:r>
    </w:p>
    <w:p w14:paraId="3EEFEE83" w14:textId="77777777" w:rsidR="004B6FA1" w:rsidRPr="00211FC2" w:rsidRDefault="004B6FA1" w:rsidP="009232CB">
      <w:pPr>
        <w:shd w:val="clear" w:color="auto" w:fill="FFFFFF"/>
        <w:spacing w:after="200" w:line="23" w:lineRule="atLeast"/>
        <w:ind w:left="10"/>
        <w:rPr>
          <w:b/>
          <w:bCs/>
          <w:color w:val="000000" w:themeColor="text1"/>
        </w:rPr>
      </w:pPr>
      <w:r w:rsidRPr="00211FC2">
        <w:rPr>
          <w:b/>
          <w:bCs/>
          <w:color w:val="000000" w:themeColor="text1"/>
          <w:spacing w:val="4"/>
          <w:sz w:val="24"/>
          <w:szCs w:val="24"/>
        </w:rPr>
        <w:t>Rozporz</w:t>
      </w:r>
      <w:r w:rsidRPr="00211FC2">
        <w:rPr>
          <w:rFonts w:cs="Times New Roman"/>
          <w:b/>
          <w:bCs/>
          <w:color w:val="000000" w:themeColor="text1"/>
          <w:spacing w:val="4"/>
          <w:sz w:val="24"/>
          <w:szCs w:val="24"/>
        </w:rPr>
        <w:t>ą</w:t>
      </w:r>
      <w:r w:rsidRPr="00211FC2">
        <w:rPr>
          <w:b/>
          <w:bCs/>
          <w:color w:val="000000" w:themeColor="text1"/>
          <w:spacing w:val="4"/>
          <w:sz w:val="24"/>
          <w:szCs w:val="24"/>
        </w:rPr>
        <w:t>dzenia UE:</w:t>
      </w:r>
    </w:p>
    <w:p w14:paraId="159DE418" w14:textId="32633699" w:rsidR="004B6FA1"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Parlamentu Europejskiego</w:t>
      </w:r>
      <w:r w:rsidR="0017579E" w:rsidRPr="00211FC2">
        <w:rPr>
          <w:color w:val="000000" w:themeColor="text1"/>
          <w:spacing w:val="-1"/>
          <w:sz w:val="24"/>
          <w:szCs w:val="24"/>
        </w:rPr>
        <w:t xml:space="preserve"> i </w:t>
      </w:r>
      <w:r w:rsidRPr="00211FC2">
        <w:rPr>
          <w:color w:val="000000" w:themeColor="text1"/>
          <w:spacing w:val="-1"/>
          <w:sz w:val="24"/>
          <w:szCs w:val="24"/>
        </w:rPr>
        <w:t>Rady (UE) 2021/1057</w:t>
      </w:r>
      <w:r w:rsidR="0017579E" w:rsidRPr="00211FC2">
        <w:rPr>
          <w:color w:val="000000" w:themeColor="text1"/>
          <w:spacing w:val="-1"/>
          <w:sz w:val="24"/>
          <w:szCs w:val="24"/>
        </w:rPr>
        <w:t xml:space="preserve"> z </w:t>
      </w:r>
      <w:r w:rsidRPr="00211FC2">
        <w:rPr>
          <w:color w:val="000000" w:themeColor="text1"/>
          <w:spacing w:val="-1"/>
          <w:sz w:val="24"/>
          <w:szCs w:val="24"/>
        </w:rPr>
        <w:t>dnia 24</w:t>
      </w:r>
      <w:r w:rsidR="00157C22" w:rsidRPr="00211FC2">
        <w:rPr>
          <w:color w:val="000000" w:themeColor="text1"/>
          <w:spacing w:val="-1"/>
          <w:sz w:val="24"/>
          <w:szCs w:val="24"/>
        </w:rPr>
        <w:t> </w:t>
      </w:r>
      <w:r w:rsidRPr="00211FC2">
        <w:rPr>
          <w:color w:val="000000" w:themeColor="text1"/>
          <w:spacing w:val="-1"/>
          <w:sz w:val="24"/>
          <w:szCs w:val="24"/>
        </w:rPr>
        <w:t>czerwca 2021 r. ustanawiaj</w:t>
      </w:r>
      <w:r w:rsidRPr="00211FC2">
        <w:rPr>
          <w:rFonts w:cs="Times New Roman"/>
          <w:color w:val="000000" w:themeColor="text1"/>
          <w:spacing w:val="-1"/>
          <w:sz w:val="24"/>
          <w:szCs w:val="24"/>
        </w:rPr>
        <w:t>ą</w:t>
      </w:r>
      <w:r w:rsidRPr="00211FC2">
        <w:rPr>
          <w:color w:val="000000" w:themeColor="text1"/>
          <w:spacing w:val="-1"/>
          <w:sz w:val="24"/>
          <w:szCs w:val="24"/>
        </w:rPr>
        <w:t>cego Europejski Fundusz Spo</w:t>
      </w:r>
      <w:r w:rsidRPr="00211FC2">
        <w:rPr>
          <w:rFonts w:cs="Times New Roman"/>
          <w:color w:val="000000" w:themeColor="text1"/>
          <w:spacing w:val="-1"/>
          <w:sz w:val="24"/>
          <w:szCs w:val="24"/>
        </w:rPr>
        <w:t>ł</w:t>
      </w:r>
      <w:r w:rsidRPr="00211FC2">
        <w:rPr>
          <w:color w:val="000000" w:themeColor="text1"/>
          <w:spacing w:val="-1"/>
          <w:sz w:val="24"/>
          <w:szCs w:val="24"/>
        </w:rPr>
        <w:t>eczny Plus (EFS+)</w:t>
      </w:r>
      <w:r w:rsidR="009232CB" w:rsidRPr="00211FC2">
        <w:rPr>
          <w:color w:val="000000" w:themeColor="text1"/>
          <w:spacing w:val="-1"/>
          <w:sz w:val="24"/>
          <w:szCs w:val="24"/>
        </w:rPr>
        <w:t xml:space="preserve"> </w:t>
      </w:r>
      <w:r w:rsidRPr="00211FC2">
        <w:rPr>
          <w:color w:val="000000" w:themeColor="text1"/>
          <w:spacing w:val="-1"/>
          <w:sz w:val="24"/>
          <w:szCs w:val="24"/>
        </w:rPr>
        <w:t>oraz uchylaj</w:t>
      </w:r>
      <w:r w:rsidRPr="00211FC2">
        <w:rPr>
          <w:rFonts w:cs="Times New Roman"/>
          <w:color w:val="000000" w:themeColor="text1"/>
          <w:spacing w:val="-1"/>
          <w:sz w:val="24"/>
          <w:szCs w:val="24"/>
        </w:rPr>
        <w:t>ą</w:t>
      </w:r>
      <w:r w:rsidRPr="00211FC2">
        <w:rPr>
          <w:color w:val="000000" w:themeColor="text1"/>
          <w:spacing w:val="-1"/>
          <w:sz w:val="24"/>
          <w:szCs w:val="24"/>
        </w:rPr>
        <w:t>cego rozporz</w:t>
      </w:r>
      <w:r w:rsidRPr="00211FC2">
        <w:rPr>
          <w:rFonts w:cs="Times New Roman"/>
          <w:color w:val="000000" w:themeColor="text1"/>
          <w:spacing w:val="-1"/>
          <w:sz w:val="24"/>
          <w:szCs w:val="24"/>
        </w:rPr>
        <w:t>ą</w:t>
      </w:r>
      <w:r w:rsidRPr="00211FC2">
        <w:rPr>
          <w:color w:val="000000" w:themeColor="text1"/>
          <w:spacing w:val="-1"/>
          <w:sz w:val="24"/>
          <w:szCs w:val="24"/>
        </w:rPr>
        <w:t>dzenie (UE) nr 1296/2013 (Dz. Urz. UE L</w:t>
      </w:r>
      <w:r w:rsidR="00775CE3" w:rsidRPr="00211FC2">
        <w:rPr>
          <w:color w:val="000000" w:themeColor="text1"/>
          <w:spacing w:val="-1"/>
          <w:sz w:val="24"/>
          <w:szCs w:val="24"/>
        </w:rPr>
        <w:t> </w:t>
      </w:r>
      <w:r w:rsidRPr="00211FC2">
        <w:rPr>
          <w:color w:val="000000" w:themeColor="text1"/>
          <w:spacing w:val="-1"/>
          <w:sz w:val="24"/>
          <w:szCs w:val="24"/>
        </w:rPr>
        <w:t>231</w:t>
      </w:r>
      <w:r w:rsidR="0017579E" w:rsidRPr="00211FC2">
        <w:rPr>
          <w:color w:val="000000" w:themeColor="text1"/>
          <w:spacing w:val="-1"/>
          <w:sz w:val="24"/>
          <w:szCs w:val="24"/>
        </w:rPr>
        <w:t xml:space="preserve"> z </w:t>
      </w:r>
      <w:r w:rsidRPr="00211FC2">
        <w:rPr>
          <w:color w:val="000000" w:themeColor="text1"/>
          <w:spacing w:val="-1"/>
          <w:sz w:val="24"/>
          <w:szCs w:val="24"/>
        </w:rPr>
        <w:t>30.06.2021, str. 21 oraz Dz. Urz. UE L 421</w:t>
      </w:r>
      <w:r w:rsidR="0017579E" w:rsidRPr="00211FC2">
        <w:rPr>
          <w:color w:val="000000" w:themeColor="text1"/>
          <w:spacing w:val="-1"/>
          <w:sz w:val="24"/>
          <w:szCs w:val="24"/>
        </w:rPr>
        <w:t xml:space="preserve"> z </w:t>
      </w:r>
      <w:r w:rsidRPr="00211FC2">
        <w:rPr>
          <w:color w:val="000000" w:themeColor="text1"/>
          <w:spacing w:val="-1"/>
          <w:sz w:val="24"/>
          <w:szCs w:val="24"/>
        </w:rPr>
        <w:t>26.11.2021, str. 75)</w:t>
      </w:r>
      <w:r w:rsidR="00FA353A">
        <w:rPr>
          <w:color w:val="000000" w:themeColor="text1"/>
          <w:spacing w:val="-1"/>
          <w:sz w:val="24"/>
          <w:szCs w:val="24"/>
        </w:rPr>
        <w:t>,</w:t>
      </w:r>
      <w:r w:rsidRPr="00211FC2">
        <w:rPr>
          <w:color w:val="000000" w:themeColor="text1"/>
          <w:spacing w:val="-1"/>
          <w:sz w:val="24"/>
          <w:szCs w:val="24"/>
        </w:rPr>
        <w:t xml:space="preserve">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2021/1057";</w:t>
      </w:r>
    </w:p>
    <w:p w14:paraId="654431A7" w14:textId="634B468F" w:rsidR="00AE61D3"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w:t>
      </w:r>
      <w:r w:rsidR="00750783" w:rsidRPr="00211FC2">
        <w:rPr>
          <w:color w:val="000000" w:themeColor="text1"/>
          <w:sz w:val="24"/>
          <w:szCs w:val="24"/>
        </w:rPr>
        <w:t> </w:t>
      </w:r>
      <w:r w:rsidRPr="00211FC2">
        <w:rPr>
          <w:color w:val="000000" w:themeColor="text1"/>
          <w:sz w:val="24"/>
          <w:szCs w:val="24"/>
        </w:rPr>
        <w:t>czerwca 2021 r. ustanawiaj</w:t>
      </w:r>
      <w:r w:rsidRPr="00211FC2">
        <w:rPr>
          <w:rFonts w:cs="Times New Roman"/>
          <w:color w:val="000000" w:themeColor="text1"/>
          <w:sz w:val="24"/>
          <w:szCs w:val="24"/>
        </w:rPr>
        <w:t>ą</w:t>
      </w:r>
      <w:r w:rsidRPr="00211FC2">
        <w:rPr>
          <w:color w:val="000000" w:themeColor="text1"/>
          <w:sz w:val="24"/>
          <w:szCs w:val="24"/>
        </w:rPr>
        <w:t>cego wsp</w:t>
      </w:r>
      <w:r w:rsidRPr="00211FC2">
        <w:rPr>
          <w:rFonts w:cs="Times New Roman"/>
          <w:color w:val="000000" w:themeColor="text1"/>
          <w:sz w:val="24"/>
          <w:szCs w:val="24"/>
        </w:rPr>
        <w:t>ó</w:t>
      </w:r>
      <w:r w:rsidRPr="00211FC2">
        <w:rPr>
          <w:color w:val="000000" w:themeColor="text1"/>
          <w:sz w:val="24"/>
          <w:szCs w:val="24"/>
        </w:rPr>
        <w:t>lne przepisy dotycz</w:t>
      </w:r>
      <w:r w:rsidRPr="00211FC2">
        <w:rPr>
          <w:rFonts w:cs="Times New Roman"/>
          <w:color w:val="000000" w:themeColor="text1"/>
          <w:sz w:val="24"/>
          <w:szCs w:val="24"/>
        </w:rPr>
        <w:t>ą</w:t>
      </w:r>
      <w:r w:rsidRPr="00211FC2">
        <w:rPr>
          <w:color w:val="000000" w:themeColor="text1"/>
          <w:sz w:val="24"/>
          <w:szCs w:val="24"/>
        </w:rPr>
        <w:t>ce Europejskiego</w:t>
      </w:r>
      <w:r w:rsidR="009232CB" w:rsidRPr="00211FC2">
        <w:rPr>
          <w:color w:val="000000" w:themeColor="text1"/>
          <w:sz w:val="24"/>
          <w:szCs w:val="24"/>
        </w:rPr>
        <w:t xml:space="preserve"> </w:t>
      </w:r>
      <w:r w:rsidRPr="00211FC2">
        <w:rPr>
          <w:color w:val="000000" w:themeColor="text1"/>
          <w:spacing w:val="-2"/>
          <w:sz w:val="24"/>
          <w:szCs w:val="24"/>
        </w:rPr>
        <w:t>Funduszu Rozwoju Regionalnego, Europejskiego Funduszu Spo</w:t>
      </w:r>
      <w:r w:rsidRPr="00211FC2">
        <w:rPr>
          <w:rFonts w:cs="Times New Roman"/>
          <w:color w:val="000000" w:themeColor="text1"/>
          <w:spacing w:val="-2"/>
          <w:sz w:val="24"/>
          <w:szCs w:val="24"/>
        </w:rPr>
        <w:t>ł</w:t>
      </w:r>
      <w:r w:rsidRPr="00211FC2">
        <w:rPr>
          <w:color w:val="000000" w:themeColor="text1"/>
          <w:spacing w:val="-2"/>
          <w:sz w:val="24"/>
          <w:szCs w:val="24"/>
        </w:rPr>
        <w:t>ecznego Plus,</w:t>
      </w:r>
      <w:r w:rsidR="009232CB" w:rsidRPr="00211FC2">
        <w:rPr>
          <w:color w:val="000000" w:themeColor="text1"/>
          <w:spacing w:val="-2"/>
          <w:sz w:val="24"/>
          <w:szCs w:val="24"/>
        </w:rPr>
        <w:t xml:space="preserve"> </w:t>
      </w:r>
      <w:r w:rsidRPr="00211FC2">
        <w:rPr>
          <w:color w:val="000000" w:themeColor="text1"/>
          <w:spacing w:val="-1"/>
          <w:sz w:val="24"/>
          <w:szCs w:val="24"/>
        </w:rPr>
        <w:t>Funduszu Sp</w:t>
      </w:r>
      <w:r w:rsidRPr="00211FC2">
        <w:rPr>
          <w:rFonts w:cs="Times New Roman"/>
          <w:color w:val="000000" w:themeColor="text1"/>
          <w:spacing w:val="-1"/>
          <w:sz w:val="24"/>
          <w:szCs w:val="24"/>
        </w:rPr>
        <w:t>ó</w:t>
      </w:r>
      <w:r w:rsidRPr="00211FC2">
        <w:rPr>
          <w:color w:val="000000" w:themeColor="text1"/>
          <w:spacing w:val="-1"/>
          <w:sz w:val="24"/>
          <w:szCs w:val="24"/>
        </w:rPr>
        <w:t>jno</w:t>
      </w:r>
      <w:r w:rsidRPr="00211FC2">
        <w:rPr>
          <w:rFonts w:cs="Times New Roman"/>
          <w:color w:val="000000" w:themeColor="text1"/>
          <w:spacing w:val="-1"/>
          <w:sz w:val="24"/>
          <w:szCs w:val="24"/>
        </w:rPr>
        <w:t>ś</w:t>
      </w:r>
      <w:r w:rsidRPr="00211FC2">
        <w:rPr>
          <w:color w:val="000000" w:themeColor="text1"/>
          <w:spacing w:val="-1"/>
          <w:sz w:val="24"/>
          <w:szCs w:val="24"/>
        </w:rPr>
        <w:t>ci, Funduszu na rzecz Sprawiedliwej Transformacji</w:t>
      </w:r>
      <w:r w:rsidR="0017579E" w:rsidRPr="00211FC2">
        <w:rPr>
          <w:color w:val="000000" w:themeColor="text1"/>
          <w:spacing w:val="-1"/>
          <w:sz w:val="24"/>
          <w:szCs w:val="24"/>
        </w:rPr>
        <w:t xml:space="preserve"> i </w:t>
      </w:r>
      <w:r w:rsidRPr="00211FC2">
        <w:rPr>
          <w:color w:val="000000" w:themeColor="text1"/>
          <w:spacing w:val="-1"/>
          <w:sz w:val="24"/>
          <w:szCs w:val="24"/>
        </w:rPr>
        <w:t>Europejskiego Funduszu Morskiego, Rybackiego</w:t>
      </w:r>
      <w:r w:rsidR="0017579E" w:rsidRPr="00211FC2">
        <w:rPr>
          <w:color w:val="000000" w:themeColor="text1"/>
          <w:spacing w:val="-1"/>
          <w:sz w:val="24"/>
          <w:szCs w:val="24"/>
        </w:rPr>
        <w:t xml:space="preserve"> i </w:t>
      </w:r>
      <w:r w:rsidRPr="00211FC2">
        <w:rPr>
          <w:color w:val="000000" w:themeColor="text1"/>
          <w:spacing w:val="-1"/>
          <w:sz w:val="24"/>
          <w:szCs w:val="24"/>
        </w:rPr>
        <w:t>Akwakultury,</w:t>
      </w:r>
      <w:r w:rsidR="0017579E" w:rsidRPr="00211FC2">
        <w:rPr>
          <w:color w:val="000000" w:themeColor="text1"/>
          <w:spacing w:val="-1"/>
          <w:sz w:val="24"/>
          <w:szCs w:val="24"/>
        </w:rPr>
        <w:t xml:space="preserve"> a </w:t>
      </w:r>
      <w:r w:rsidRPr="00211FC2">
        <w:rPr>
          <w:color w:val="000000" w:themeColor="text1"/>
          <w:spacing w:val="-1"/>
          <w:sz w:val="24"/>
          <w:szCs w:val="24"/>
        </w:rPr>
        <w:t>tak</w:t>
      </w:r>
      <w:r w:rsidRPr="00211FC2">
        <w:rPr>
          <w:rFonts w:cs="Times New Roman"/>
          <w:color w:val="000000" w:themeColor="text1"/>
          <w:spacing w:val="-1"/>
          <w:sz w:val="24"/>
          <w:szCs w:val="24"/>
        </w:rPr>
        <w:t>ż</w:t>
      </w:r>
      <w:r w:rsidRPr="00211FC2">
        <w:rPr>
          <w:color w:val="000000" w:themeColor="text1"/>
          <w:spacing w:val="-1"/>
          <w:sz w:val="24"/>
          <w:szCs w:val="24"/>
        </w:rPr>
        <w:t xml:space="preserve">e przepisy </w:t>
      </w:r>
      <w:r w:rsidRPr="00211FC2">
        <w:rPr>
          <w:color w:val="000000" w:themeColor="text1"/>
          <w:sz w:val="24"/>
          <w:szCs w:val="24"/>
        </w:rPr>
        <w:t>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 Integracji, Funduszu Bezpiecze</w:t>
      </w:r>
      <w:r w:rsidRPr="00211FC2">
        <w:rPr>
          <w:rFonts w:cs="Times New Roman"/>
          <w:color w:val="000000" w:themeColor="text1"/>
          <w:sz w:val="24"/>
          <w:szCs w:val="24"/>
        </w:rPr>
        <w:t>ń</w:t>
      </w:r>
      <w:r w:rsidRPr="00211FC2">
        <w:rPr>
          <w:color w:val="000000" w:themeColor="text1"/>
          <w:sz w:val="24"/>
          <w:szCs w:val="24"/>
        </w:rPr>
        <w:t>stwa Wewn</w:t>
      </w:r>
      <w:r w:rsidRPr="00211FC2">
        <w:rPr>
          <w:rFonts w:cs="Times New Roman"/>
          <w:color w:val="000000" w:themeColor="text1"/>
          <w:sz w:val="24"/>
          <w:szCs w:val="24"/>
        </w:rPr>
        <w:t>ę</w:t>
      </w:r>
      <w:r w:rsidR="00B674F9" w:rsidRPr="00211FC2">
        <w:rPr>
          <w:color w:val="000000" w:themeColor="text1"/>
          <w:sz w:val="24"/>
          <w:szCs w:val="24"/>
        </w:rPr>
        <w:t>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w:t>
      </w:r>
      <w:r w:rsidRPr="00211FC2">
        <w:rPr>
          <w:rFonts w:cs="Times New Roman"/>
          <w:color w:val="000000" w:themeColor="text1"/>
          <w:sz w:val="24"/>
          <w:szCs w:val="24"/>
        </w:rPr>
        <w:t>ą</w:t>
      </w:r>
      <w:r w:rsidR="00B674F9" w:rsidRPr="00211FC2">
        <w:rPr>
          <w:color w:val="000000" w:themeColor="text1"/>
          <w:sz w:val="24"/>
          <w:szCs w:val="24"/>
        </w:rPr>
        <w:t>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 xml:space="preserve">22.07.2021, str. </w:t>
      </w:r>
      <w:r w:rsidRPr="00211FC2">
        <w:rPr>
          <w:color w:val="000000" w:themeColor="text1"/>
          <w:spacing w:val="-1"/>
          <w:sz w:val="24"/>
          <w:szCs w:val="24"/>
        </w:rPr>
        <w:t xml:space="preserve">58),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og</w:t>
      </w:r>
      <w:r w:rsidRPr="00211FC2">
        <w:rPr>
          <w:rFonts w:cs="Times New Roman"/>
          <w:color w:val="000000" w:themeColor="text1"/>
          <w:spacing w:val="-1"/>
          <w:sz w:val="24"/>
          <w:szCs w:val="24"/>
        </w:rPr>
        <w:t>ó</w:t>
      </w:r>
      <w:r w:rsidRPr="00211FC2">
        <w:rPr>
          <w:color w:val="000000" w:themeColor="text1"/>
          <w:spacing w:val="-1"/>
          <w:sz w:val="24"/>
          <w:szCs w:val="24"/>
        </w:rPr>
        <w:t>lnym";</w:t>
      </w:r>
    </w:p>
    <w:p w14:paraId="0431B1B5" w14:textId="63838580" w:rsidR="00AE61D3"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2016/679</w:t>
      </w:r>
      <w:r w:rsidR="0017579E" w:rsidRPr="00211FC2">
        <w:rPr>
          <w:color w:val="000000" w:themeColor="text1"/>
          <w:sz w:val="24"/>
          <w:szCs w:val="24"/>
        </w:rPr>
        <w:t xml:space="preserve"> z </w:t>
      </w:r>
      <w:r w:rsidRPr="00211FC2">
        <w:rPr>
          <w:color w:val="000000" w:themeColor="text1"/>
          <w:sz w:val="24"/>
          <w:szCs w:val="24"/>
        </w:rPr>
        <w:t>dnia 27</w:t>
      </w:r>
      <w:r w:rsidR="00157C22" w:rsidRPr="00211FC2">
        <w:rPr>
          <w:color w:val="000000" w:themeColor="text1"/>
          <w:sz w:val="24"/>
          <w:szCs w:val="24"/>
        </w:rPr>
        <w:t> </w:t>
      </w:r>
      <w:r w:rsidRPr="00211FC2">
        <w:rPr>
          <w:color w:val="000000" w:themeColor="text1"/>
          <w:spacing w:val="-2"/>
          <w:sz w:val="24"/>
          <w:szCs w:val="24"/>
        </w:rPr>
        <w:t>kwietnia 2016 r.</w:t>
      </w:r>
      <w:r w:rsidR="0017579E" w:rsidRPr="00211FC2">
        <w:rPr>
          <w:color w:val="000000" w:themeColor="text1"/>
          <w:spacing w:val="-2"/>
          <w:sz w:val="24"/>
          <w:szCs w:val="24"/>
        </w:rPr>
        <w:t xml:space="preserve"> w </w:t>
      </w:r>
      <w:r w:rsidRPr="00211FC2">
        <w:rPr>
          <w:color w:val="000000" w:themeColor="text1"/>
          <w:spacing w:val="-2"/>
          <w:sz w:val="24"/>
          <w:szCs w:val="24"/>
        </w:rPr>
        <w:t>sprawie ochrony os</w:t>
      </w:r>
      <w:r w:rsidRPr="00211FC2">
        <w:rPr>
          <w:rFonts w:cs="Times New Roman"/>
          <w:color w:val="000000" w:themeColor="text1"/>
          <w:spacing w:val="-2"/>
          <w:sz w:val="24"/>
          <w:szCs w:val="24"/>
        </w:rPr>
        <w:t>ó</w:t>
      </w:r>
      <w:r w:rsidRPr="00211FC2">
        <w:rPr>
          <w:color w:val="000000" w:themeColor="text1"/>
          <w:spacing w:val="-2"/>
          <w:sz w:val="24"/>
          <w:szCs w:val="24"/>
        </w:rPr>
        <w:t>b fizycznych</w:t>
      </w:r>
      <w:r w:rsidR="0017579E" w:rsidRPr="00211FC2">
        <w:rPr>
          <w:color w:val="000000" w:themeColor="text1"/>
          <w:spacing w:val="-2"/>
          <w:sz w:val="24"/>
          <w:szCs w:val="24"/>
        </w:rPr>
        <w:t xml:space="preserve"> w </w:t>
      </w:r>
      <w:r w:rsidRPr="00211FC2">
        <w:rPr>
          <w:color w:val="000000" w:themeColor="text1"/>
          <w:spacing w:val="-2"/>
          <w:sz w:val="24"/>
          <w:szCs w:val="24"/>
        </w:rPr>
        <w:t>zwi</w:t>
      </w:r>
      <w:r w:rsidRPr="00211FC2">
        <w:rPr>
          <w:rFonts w:cs="Times New Roman"/>
          <w:color w:val="000000" w:themeColor="text1"/>
          <w:spacing w:val="-2"/>
          <w:sz w:val="24"/>
          <w:szCs w:val="24"/>
        </w:rPr>
        <w:t>ą</w:t>
      </w:r>
      <w:r w:rsidR="00F16805" w:rsidRPr="00211FC2">
        <w:rPr>
          <w:color w:val="000000" w:themeColor="text1"/>
          <w:spacing w:val="-2"/>
          <w:sz w:val="24"/>
          <w:szCs w:val="24"/>
        </w:rPr>
        <w:t>zku</w:t>
      </w:r>
      <w:r w:rsidR="0017579E" w:rsidRPr="00211FC2">
        <w:rPr>
          <w:color w:val="000000" w:themeColor="text1"/>
          <w:spacing w:val="-2"/>
          <w:sz w:val="24"/>
          <w:szCs w:val="24"/>
        </w:rPr>
        <w:t xml:space="preserve"> z </w:t>
      </w:r>
      <w:r w:rsidRPr="00211FC2">
        <w:rPr>
          <w:color w:val="000000" w:themeColor="text1"/>
          <w:spacing w:val="-2"/>
          <w:sz w:val="24"/>
          <w:szCs w:val="24"/>
        </w:rPr>
        <w:t>przetwarzaniem</w:t>
      </w:r>
      <w:r w:rsidR="00CF6AA0" w:rsidRPr="00211FC2">
        <w:rPr>
          <w:color w:val="000000" w:themeColor="text1"/>
          <w:spacing w:val="-2"/>
          <w:sz w:val="24"/>
          <w:szCs w:val="24"/>
        </w:rPr>
        <w:t xml:space="preserve"> </w:t>
      </w:r>
      <w:r w:rsidRPr="00211FC2">
        <w:rPr>
          <w:color w:val="000000" w:themeColor="text1"/>
          <w:sz w:val="24"/>
          <w:szCs w:val="24"/>
        </w:rPr>
        <w:t>danych osobowych</w:t>
      </w:r>
      <w:r w:rsidR="0017579E" w:rsidRPr="00211FC2">
        <w:rPr>
          <w:color w:val="000000" w:themeColor="text1"/>
          <w:sz w:val="24"/>
          <w:szCs w:val="24"/>
        </w:rPr>
        <w:t xml:space="preserve"> i w </w:t>
      </w:r>
      <w:r w:rsidRPr="00211FC2">
        <w:rPr>
          <w:color w:val="000000" w:themeColor="text1"/>
          <w:sz w:val="24"/>
          <w:szCs w:val="24"/>
        </w:rPr>
        <w:t>sprawie swobodnego przep</w:t>
      </w:r>
      <w:r w:rsidRPr="00211FC2">
        <w:rPr>
          <w:rFonts w:cs="Times New Roman"/>
          <w:color w:val="000000" w:themeColor="text1"/>
          <w:sz w:val="24"/>
          <w:szCs w:val="24"/>
        </w:rPr>
        <w:t>ł</w:t>
      </w:r>
      <w:r w:rsidRPr="00211FC2">
        <w:rPr>
          <w:color w:val="000000" w:themeColor="text1"/>
          <w:sz w:val="24"/>
          <w:szCs w:val="24"/>
        </w:rPr>
        <w:t>ywu takich danych oraz</w:t>
      </w:r>
      <w:r w:rsidR="00CF6AA0" w:rsidRPr="00211FC2">
        <w:rPr>
          <w:color w:val="000000" w:themeColor="text1"/>
          <w:sz w:val="24"/>
          <w:szCs w:val="24"/>
        </w:rPr>
        <w:t xml:space="preserve"> </w:t>
      </w:r>
      <w:r w:rsidRPr="00211FC2">
        <w:rPr>
          <w:color w:val="000000" w:themeColor="text1"/>
          <w:sz w:val="24"/>
          <w:szCs w:val="24"/>
        </w:rPr>
        <w:t>uchylenia dyrektyw</w:t>
      </w:r>
      <w:r w:rsidR="00F16805" w:rsidRPr="00211FC2">
        <w:rPr>
          <w:color w:val="000000" w:themeColor="text1"/>
          <w:sz w:val="24"/>
          <w:szCs w:val="24"/>
        </w:rPr>
        <w:t>y 95/46/WE (Dz.U. UE.L. 119/1</w:t>
      </w:r>
      <w:r w:rsidR="0017579E" w:rsidRPr="00211FC2">
        <w:rPr>
          <w:color w:val="000000" w:themeColor="text1"/>
          <w:sz w:val="24"/>
          <w:szCs w:val="24"/>
        </w:rPr>
        <w:t xml:space="preserve"> z </w:t>
      </w:r>
      <w:r w:rsidRPr="00211FC2">
        <w:rPr>
          <w:color w:val="000000" w:themeColor="text1"/>
          <w:sz w:val="24"/>
          <w:szCs w:val="24"/>
        </w:rPr>
        <w:t>04.05.2016,</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w:t>
      </w:r>
      <w:r w:rsidR="00FA353A">
        <w:rPr>
          <w:color w:val="000000" w:themeColor="text1"/>
          <w:sz w:val="24"/>
          <w:szCs w:val="24"/>
        </w:rPr>
        <w:t xml:space="preserve">, </w:t>
      </w:r>
      <w:r w:rsidRPr="00211FC2">
        <w:rPr>
          <w:color w:val="000000" w:themeColor="text1"/>
          <w:spacing w:val="-2"/>
          <w:sz w:val="24"/>
          <w:szCs w:val="24"/>
        </w:rPr>
        <w:t xml:space="preserve">zwanego dalej </w:t>
      </w:r>
      <w:r w:rsidRPr="00211FC2">
        <w:rPr>
          <w:rFonts w:cs="Times New Roman"/>
          <w:color w:val="000000" w:themeColor="text1"/>
          <w:spacing w:val="-2"/>
          <w:sz w:val="24"/>
          <w:szCs w:val="24"/>
        </w:rPr>
        <w:t>„</w:t>
      </w:r>
      <w:r w:rsidRPr="00211FC2">
        <w:rPr>
          <w:color w:val="000000" w:themeColor="text1"/>
          <w:spacing w:val="-2"/>
          <w:sz w:val="24"/>
          <w:szCs w:val="24"/>
        </w:rPr>
        <w:t>RODO";</w:t>
      </w:r>
    </w:p>
    <w:p w14:paraId="017B1EA9" w14:textId="47A57AC2" w:rsidR="00AE61D3"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 xml:space="preserve">dzenie Komisji (UE) nr </w:t>
      </w:r>
      <w:r w:rsidR="00B150D7">
        <w:rPr>
          <w:color w:val="000000" w:themeColor="text1"/>
          <w:sz w:val="24"/>
          <w:szCs w:val="24"/>
        </w:rPr>
        <w:t>2023/2831</w:t>
      </w:r>
      <w:r w:rsidR="0017579E" w:rsidRPr="00211FC2">
        <w:rPr>
          <w:color w:val="000000" w:themeColor="text1"/>
          <w:sz w:val="24"/>
          <w:szCs w:val="24"/>
        </w:rPr>
        <w:t xml:space="preserve"> z </w:t>
      </w:r>
      <w:r w:rsidR="006F6688" w:rsidRPr="00211FC2">
        <w:rPr>
          <w:color w:val="000000" w:themeColor="text1"/>
          <w:sz w:val="24"/>
          <w:szCs w:val="24"/>
        </w:rPr>
        <w:t>dnia 1</w:t>
      </w:r>
      <w:r w:rsidR="00B150D7">
        <w:rPr>
          <w:color w:val="000000" w:themeColor="text1"/>
          <w:sz w:val="24"/>
          <w:szCs w:val="24"/>
        </w:rPr>
        <w:t>3</w:t>
      </w:r>
      <w:r w:rsidR="006F6688" w:rsidRPr="00211FC2">
        <w:rPr>
          <w:color w:val="000000" w:themeColor="text1"/>
          <w:sz w:val="24"/>
          <w:szCs w:val="24"/>
        </w:rPr>
        <w:t xml:space="preserve"> grudnia 20</w:t>
      </w:r>
      <w:r w:rsidR="00B150D7">
        <w:rPr>
          <w:color w:val="000000" w:themeColor="text1"/>
          <w:sz w:val="24"/>
          <w:szCs w:val="24"/>
        </w:rPr>
        <w:t>23</w:t>
      </w:r>
      <w:r w:rsidR="006F6688" w:rsidRPr="00211FC2">
        <w:rPr>
          <w:color w:val="000000" w:themeColor="text1"/>
          <w:sz w:val="24"/>
          <w:szCs w:val="24"/>
        </w:rPr>
        <w:t xml:space="preserve"> r.</w:t>
      </w:r>
      <w:r w:rsidR="0017579E" w:rsidRPr="00211FC2">
        <w:rPr>
          <w:color w:val="000000" w:themeColor="text1"/>
          <w:sz w:val="24"/>
          <w:szCs w:val="24"/>
        </w:rPr>
        <w:t xml:space="preserve"> w </w:t>
      </w:r>
      <w:r w:rsidRPr="00211FC2">
        <w:rPr>
          <w:color w:val="000000" w:themeColor="text1"/>
          <w:sz w:val="24"/>
          <w:szCs w:val="24"/>
        </w:rPr>
        <w:t>sprawie</w:t>
      </w:r>
      <w:r w:rsidR="00F16805" w:rsidRPr="00211FC2">
        <w:rPr>
          <w:color w:val="000000" w:themeColor="text1"/>
          <w:sz w:val="24"/>
          <w:szCs w:val="24"/>
        </w:rPr>
        <w:t xml:space="preserve"> </w:t>
      </w:r>
      <w:r w:rsidRPr="00211FC2">
        <w:rPr>
          <w:color w:val="000000" w:themeColor="text1"/>
          <w:spacing w:val="-1"/>
          <w:sz w:val="24"/>
          <w:szCs w:val="24"/>
        </w:rPr>
        <w:t>stosowania art. 107</w:t>
      </w:r>
      <w:r w:rsidR="0017579E" w:rsidRPr="00211FC2">
        <w:rPr>
          <w:color w:val="000000" w:themeColor="text1"/>
          <w:spacing w:val="-1"/>
          <w:sz w:val="24"/>
          <w:szCs w:val="24"/>
        </w:rPr>
        <w:t xml:space="preserve"> i </w:t>
      </w:r>
      <w:r w:rsidRPr="00211FC2">
        <w:rPr>
          <w:color w:val="000000" w:themeColor="text1"/>
          <w:spacing w:val="-1"/>
          <w:sz w:val="24"/>
          <w:szCs w:val="24"/>
        </w:rPr>
        <w:t>108 Traktatu o funkcjonowaniu Unii Europejskiej do pomocy</w:t>
      </w:r>
      <w:r w:rsidR="00CF6AA0" w:rsidRPr="00211FC2">
        <w:rPr>
          <w:color w:val="000000" w:themeColor="text1"/>
          <w:spacing w:val="-1"/>
          <w:sz w:val="24"/>
          <w:szCs w:val="24"/>
        </w:rPr>
        <w:t xml:space="preserve"> </w:t>
      </w:r>
      <w:r w:rsidRPr="00211FC2">
        <w:rPr>
          <w:color w:val="000000" w:themeColor="text1"/>
          <w:sz w:val="24"/>
          <w:szCs w:val="24"/>
        </w:rPr>
        <w:t xml:space="preserve">de </w:t>
      </w:r>
      <w:proofErr w:type="spellStart"/>
      <w:r w:rsidRPr="00211FC2">
        <w:rPr>
          <w:color w:val="000000" w:themeColor="text1"/>
          <w:sz w:val="24"/>
          <w:szCs w:val="24"/>
        </w:rPr>
        <w:t>minimis</w:t>
      </w:r>
      <w:proofErr w:type="spellEnd"/>
      <w:r w:rsidRPr="00211FC2">
        <w:rPr>
          <w:color w:val="000000" w:themeColor="text1"/>
          <w:sz w:val="24"/>
          <w:szCs w:val="24"/>
        </w:rPr>
        <w:t xml:space="preserve"> (Dz. Urz. U</w:t>
      </w:r>
      <w:r w:rsidR="006F6688" w:rsidRPr="00211FC2">
        <w:rPr>
          <w:color w:val="000000" w:themeColor="text1"/>
          <w:sz w:val="24"/>
          <w:szCs w:val="24"/>
        </w:rPr>
        <w:t xml:space="preserve">E L </w:t>
      </w:r>
      <w:r w:rsidR="00B150D7">
        <w:rPr>
          <w:color w:val="000000" w:themeColor="text1"/>
          <w:sz w:val="24"/>
          <w:szCs w:val="24"/>
        </w:rPr>
        <w:t>2023/2831 z 15.12.2023</w:t>
      </w:r>
      <w:r w:rsidRPr="00211FC2">
        <w:rPr>
          <w:color w:val="000000" w:themeColor="text1"/>
          <w:sz w:val="24"/>
          <w:szCs w:val="24"/>
        </w:rPr>
        <w:t>), zwanego dalej</w:t>
      </w:r>
      <w:r w:rsidR="00FA353A">
        <w:rPr>
          <w:color w:val="000000" w:themeColor="text1"/>
          <w:sz w:val="24"/>
          <w:szCs w:val="24"/>
        </w:rPr>
        <w:t xml:space="preserve"> </w:t>
      </w:r>
      <w:r w:rsidRPr="00211FC2">
        <w:rPr>
          <w:rFonts w:cs="Times New Roman"/>
          <w:color w:val="000000" w:themeColor="text1"/>
          <w:spacing w:val="-1"/>
          <w:sz w:val="24"/>
          <w:szCs w:val="24"/>
        </w:rPr>
        <w:t>„</w:t>
      </w:r>
      <w:r w:rsidR="00CF6AA0" w:rsidRPr="00211FC2">
        <w:rPr>
          <w:rFonts w:cs="Times New Roman"/>
          <w:color w:val="000000" w:themeColor="text1"/>
          <w:spacing w:val="-1"/>
          <w:sz w:val="24"/>
          <w:szCs w:val="24"/>
        </w:rPr>
        <w:t xml:space="preserve"> </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 xml:space="preserve">dzeniem nr </w:t>
      </w:r>
      <w:r w:rsidR="00B150D7">
        <w:rPr>
          <w:color w:val="000000" w:themeColor="text1"/>
          <w:spacing w:val="-1"/>
          <w:sz w:val="24"/>
          <w:szCs w:val="24"/>
        </w:rPr>
        <w:t>2023/2831</w:t>
      </w:r>
      <w:r w:rsidRPr="00211FC2">
        <w:rPr>
          <w:color w:val="000000" w:themeColor="text1"/>
          <w:spacing w:val="-1"/>
          <w:sz w:val="24"/>
          <w:szCs w:val="24"/>
        </w:rPr>
        <w:t>";</w:t>
      </w:r>
    </w:p>
    <w:p w14:paraId="6B53EBD2" w14:textId="2DE32B8C" w:rsidR="00AE61D3" w:rsidRPr="002643E6" w:rsidRDefault="004B6FA1" w:rsidP="00661BA1">
      <w:pPr>
        <w:pStyle w:val="Akapitzlist"/>
        <w:numPr>
          <w:ilvl w:val="0"/>
          <w:numId w:val="2"/>
        </w:numPr>
        <w:shd w:val="clear" w:color="auto" w:fill="FFFFFF"/>
        <w:tabs>
          <w:tab w:val="left" w:pos="278"/>
        </w:tabs>
        <w:spacing w:after="200" w:line="276" w:lineRule="auto"/>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Komisji (UE) nr 651/2014</w:t>
      </w:r>
      <w:r w:rsidR="0017579E" w:rsidRPr="00211FC2">
        <w:rPr>
          <w:color w:val="000000" w:themeColor="text1"/>
          <w:spacing w:val="-1"/>
          <w:sz w:val="24"/>
          <w:szCs w:val="24"/>
        </w:rPr>
        <w:t xml:space="preserve"> z </w:t>
      </w:r>
      <w:r w:rsidRPr="00211FC2">
        <w:rPr>
          <w:color w:val="000000" w:themeColor="text1"/>
          <w:spacing w:val="-1"/>
          <w:sz w:val="24"/>
          <w:szCs w:val="24"/>
        </w:rPr>
        <w:t>dnia 17 czerwca 2014 r. uznaj</w:t>
      </w:r>
      <w:r w:rsidRPr="00211FC2">
        <w:rPr>
          <w:rFonts w:cs="Times New Roman"/>
          <w:color w:val="000000" w:themeColor="text1"/>
          <w:spacing w:val="-1"/>
          <w:sz w:val="24"/>
          <w:szCs w:val="24"/>
        </w:rPr>
        <w:t>ą</w:t>
      </w:r>
      <w:r w:rsidRPr="00211FC2">
        <w:rPr>
          <w:color w:val="000000" w:themeColor="text1"/>
          <w:spacing w:val="-1"/>
          <w:sz w:val="24"/>
          <w:szCs w:val="24"/>
        </w:rPr>
        <w:t>cego</w:t>
      </w:r>
      <w:r w:rsidR="00CF6AA0" w:rsidRPr="00211FC2">
        <w:rPr>
          <w:color w:val="000000" w:themeColor="text1"/>
          <w:spacing w:val="-1"/>
          <w:sz w:val="24"/>
          <w:szCs w:val="24"/>
        </w:rPr>
        <w:t xml:space="preserve"> </w:t>
      </w:r>
      <w:r w:rsidRPr="00211FC2">
        <w:rPr>
          <w:color w:val="000000" w:themeColor="text1"/>
          <w:sz w:val="24"/>
          <w:szCs w:val="24"/>
        </w:rPr>
        <w:t>niekt</w:t>
      </w:r>
      <w:r w:rsidRPr="00211FC2">
        <w:rPr>
          <w:rFonts w:cs="Times New Roman"/>
          <w:color w:val="000000" w:themeColor="text1"/>
          <w:sz w:val="24"/>
          <w:szCs w:val="24"/>
        </w:rPr>
        <w:t>ó</w:t>
      </w:r>
      <w:r w:rsidRPr="00211FC2">
        <w:rPr>
          <w:color w:val="000000" w:themeColor="text1"/>
          <w:sz w:val="24"/>
          <w:szCs w:val="24"/>
        </w:rPr>
        <w:t>re rodzaje pomocy za zgodne</w:t>
      </w:r>
      <w:r w:rsidR="0017579E" w:rsidRPr="00211FC2">
        <w:rPr>
          <w:color w:val="000000" w:themeColor="text1"/>
          <w:sz w:val="24"/>
          <w:szCs w:val="24"/>
        </w:rPr>
        <w:t xml:space="preserve"> z </w:t>
      </w:r>
      <w:r w:rsidRPr="00211FC2">
        <w:rPr>
          <w:color w:val="000000" w:themeColor="text1"/>
          <w:sz w:val="24"/>
          <w:szCs w:val="24"/>
        </w:rPr>
        <w:t>rynkiem wewn</w:t>
      </w:r>
      <w:r w:rsidRPr="00211FC2">
        <w:rPr>
          <w:rFonts w:cs="Times New Roman"/>
          <w:color w:val="000000" w:themeColor="text1"/>
          <w:sz w:val="24"/>
          <w:szCs w:val="24"/>
        </w:rPr>
        <w:t>ę</w:t>
      </w:r>
      <w:r w:rsidR="00FF5B14" w:rsidRPr="00211FC2">
        <w:rPr>
          <w:color w:val="000000" w:themeColor="text1"/>
          <w:sz w:val="24"/>
          <w:szCs w:val="24"/>
        </w:rPr>
        <w:t>trznym</w:t>
      </w:r>
      <w:r w:rsidR="0017579E" w:rsidRPr="00211FC2">
        <w:rPr>
          <w:color w:val="000000" w:themeColor="text1"/>
          <w:sz w:val="24"/>
          <w:szCs w:val="24"/>
        </w:rPr>
        <w:t xml:space="preserve"> w </w:t>
      </w:r>
      <w:r w:rsidRPr="00211FC2">
        <w:rPr>
          <w:color w:val="000000" w:themeColor="text1"/>
          <w:sz w:val="24"/>
          <w:szCs w:val="24"/>
        </w:rPr>
        <w:t>zastosowaniu</w:t>
      </w:r>
      <w:r w:rsidR="00CF6AA0" w:rsidRPr="00211FC2">
        <w:rPr>
          <w:color w:val="000000" w:themeColor="text1"/>
          <w:sz w:val="24"/>
          <w:szCs w:val="24"/>
        </w:rPr>
        <w:t xml:space="preserve"> </w:t>
      </w:r>
      <w:r w:rsidRPr="00211FC2">
        <w:rPr>
          <w:color w:val="000000" w:themeColor="text1"/>
          <w:spacing w:val="-1"/>
          <w:sz w:val="24"/>
          <w:szCs w:val="24"/>
        </w:rPr>
        <w:t>art. 107</w:t>
      </w:r>
      <w:r w:rsidR="0017579E" w:rsidRPr="00211FC2">
        <w:rPr>
          <w:color w:val="000000" w:themeColor="text1"/>
          <w:spacing w:val="-1"/>
          <w:sz w:val="24"/>
          <w:szCs w:val="24"/>
        </w:rPr>
        <w:t xml:space="preserve"> i </w:t>
      </w:r>
      <w:r w:rsidRPr="00211FC2">
        <w:rPr>
          <w:color w:val="000000" w:themeColor="text1"/>
          <w:spacing w:val="-1"/>
          <w:sz w:val="24"/>
          <w:szCs w:val="24"/>
        </w:rPr>
        <w:t>108 Traktatu (Dz. Urz. UE L 187</w:t>
      </w:r>
      <w:r w:rsidR="0017579E" w:rsidRPr="00211FC2">
        <w:rPr>
          <w:color w:val="000000" w:themeColor="text1"/>
          <w:spacing w:val="-1"/>
          <w:sz w:val="24"/>
          <w:szCs w:val="24"/>
        </w:rPr>
        <w:t xml:space="preserve"> z </w:t>
      </w:r>
      <w:r w:rsidRPr="00211FC2">
        <w:rPr>
          <w:color w:val="000000" w:themeColor="text1"/>
          <w:spacing w:val="-1"/>
          <w:sz w:val="24"/>
          <w:szCs w:val="24"/>
        </w:rPr>
        <w:t>26.06.2014, str.</w:t>
      </w:r>
      <w:r w:rsidR="00997C55">
        <w:rPr>
          <w:color w:val="000000" w:themeColor="text1"/>
          <w:spacing w:val="-1"/>
          <w:sz w:val="24"/>
          <w:szCs w:val="24"/>
        </w:rPr>
        <w:t xml:space="preserve"> </w:t>
      </w:r>
      <w:r w:rsidRPr="00211FC2">
        <w:rPr>
          <w:color w:val="000000" w:themeColor="text1"/>
          <w:spacing w:val="-1"/>
          <w:sz w:val="24"/>
          <w:szCs w:val="24"/>
        </w:rPr>
        <w:t>1,</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w:t>
      </w:r>
      <w:r w:rsidR="00FA353A">
        <w:rPr>
          <w:color w:val="000000" w:themeColor="text1"/>
          <w:spacing w:val="-1"/>
          <w:sz w:val="24"/>
          <w:szCs w:val="24"/>
        </w:rPr>
        <w:t xml:space="preserve"> </w:t>
      </w:r>
      <w:r w:rsidRPr="00211FC2">
        <w:rPr>
          <w:color w:val="000000" w:themeColor="text1"/>
          <w:spacing w:val="-1"/>
          <w:sz w:val="24"/>
          <w:szCs w:val="24"/>
        </w:rPr>
        <w:t xml:space="preserve">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651/2014"</w:t>
      </w:r>
      <w:r w:rsidR="00B238ED" w:rsidRPr="00211FC2">
        <w:rPr>
          <w:color w:val="000000" w:themeColor="text1"/>
          <w:spacing w:val="-1"/>
          <w:sz w:val="24"/>
          <w:szCs w:val="24"/>
        </w:rPr>
        <w:t>.</w:t>
      </w:r>
    </w:p>
    <w:p w14:paraId="0E4EF8A5" w14:textId="4ABD6317" w:rsidR="002643E6" w:rsidRPr="002643E6" w:rsidRDefault="002643E6" w:rsidP="002643E6">
      <w:pPr>
        <w:pStyle w:val="Akapitzlist"/>
        <w:numPr>
          <w:ilvl w:val="0"/>
          <w:numId w:val="2"/>
        </w:numPr>
        <w:rPr>
          <w:color w:val="000000" w:themeColor="text1"/>
          <w:sz w:val="24"/>
          <w:szCs w:val="24"/>
        </w:rPr>
      </w:pPr>
      <w:r w:rsidRPr="002643E6">
        <w:rPr>
          <w:color w:val="000000" w:themeColor="text1"/>
          <w:sz w:val="24"/>
          <w:szCs w:val="24"/>
        </w:rPr>
        <w:t xml:space="preserve">Karta Praw Podstawowych Unii Europejskiej z dnia </w:t>
      </w:r>
      <w:r w:rsidR="00400B4D">
        <w:rPr>
          <w:color w:val="000000" w:themeColor="text1"/>
          <w:sz w:val="24"/>
          <w:szCs w:val="24"/>
        </w:rPr>
        <w:t>1</w:t>
      </w:r>
      <w:r w:rsidR="00D07416">
        <w:rPr>
          <w:color w:val="000000" w:themeColor="text1"/>
          <w:sz w:val="24"/>
          <w:szCs w:val="24"/>
        </w:rPr>
        <w:t>4</w:t>
      </w:r>
      <w:r w:rsidR="00400B4D">
        <w:rPr>
          <w:color w:val="000000" w:themeColor="text1"/>
          <w:sz w:val="24"/>
          <w:szCs w:val="24"/>
        </w:rPr>
        <w:t xml:space="preserve"> grudnia 2007</w:t>
      </w:r>
      <w:r w:rsidRPr="002643E6">
        <w:rPr>
          <w:color w:val="000000" w:themeColor="text1"/>
          <w:sz w:val="24"/>
          <w:szCs w:val="24"/>
        </w:rPr>
        <w:t xml:space="preserve"> r.</w:t>
      </w:r>
      <w:r>
        <w:rPr>
          <w:color w:val="000000" w:themeColor="text1"/>
          <w:sz w:val="24"/>
          <w:szCs w:val="24"/>
        </w:rPr>
        <w:t xml:space="preserve"> (Dz. U</w:t>
      </w:r>
      <w:r w:rsidR="00400B4D">
        <w:rPr>
          <w:color w:val="000000" w:themeColor="text1"/>
          <w:sz w:val="24"/>
          <w:szCs w:val="24"/>
        </w:rPr>
        <w:t>rz</w:t>
      </w:r>
      <w:r>
        <w:rPr>
          <w:color w:val="000000" w:themeColor="text1"/>
          <w:sz w:val="24"/>
          <w:szCs w:val="24"/>
        </w:rPr>
        <w:t>.UE.C.303 z 1</w:t>
      </w:r>
      <w:r w:rsidR="00D07416">
        <w:rPr>
          <w:color w:val="000000" w:themeColor="text1"/>
          <w:sz w:val="24"/>
          <w:szCs w:val="24"/>
        </w:rPr>
        <w:t>4</w:t>
      </w:r>
      <w:r>
        <w:rPr>
          <w:color w:val="000000" w:themeColor="text1"/>
          <w:sz w:val="24"/>
          <w:szCs w:val="24"/>
        </w:rPr>
        <w:t>.12.2007r. str. 1);</w:t>
      </w:r>
    </w:p>
    <w:p w14:paraId="2A155BC9" w14:textId="77777777" w:rsidR="002643E6" w:rsidRDefault="002643E6" w:rsidP="002643E6">
      <w:pPr>
        <w:pStyle w:val="Akapitzlist"/>
        <w:shd w:val="clear" w:color="auto" w:fill="FFFFFF"/>
        <w:tabs>
          <w:tab w:val="left" w:pos="278"/>
        </w:tabs>
        <w:spacing w:after="200" w:line="276" w:lineRule="auto"/>
        <w:ind w:left="714"/>
        <w:contextualSpacing w:val="0"/>
        <w:rPr>
          <w:color w:val="000000" w:themeColor="text1"/>
        </w:rPr>
      </w:pPr>
    </w:p>
    <w:p w14:paraId="4CA6E6FD" w14:textId="77777777" w:rsidR="00997C55" w:rsidRDefault="00997C55" w:rsidP="002643E6">
      <w:pPr>
        <w:pStyle w:val="Akapitzlist"/>
        <w:shd w:val="clear" w:color="auto" w:fill="FFFFFF"/>
        <w:tabs>
          <w:tab w:val="left" w:pos="278"/>
        </w:tabs>
        <w:spacing w:after="200" w:line="276" w:lineRule="auto"/>
        <w:ind w:left="714"/>
        <w:contextualSpacing w:val="0"/>
        <w:rPr>
          <w:color w:val="000000" w:themeColor="text1"/>
        </w:rPr>
      </w:pPr>
    </w:p>
    <w:p w14:paraId="046B1B30" w14:textId="77777777" w:rsidR="00997C55" w:rsidRPr="00211FC2" w:rsidRDefault="00997C55" w:rsidP="002643E6">
      <w:pPr>
        <w:pStyle w:val="Akapitzlist"/>
        <w:shd w:val="clear" w:color="auto" w:fill="FFFFFF"/>
        <w:tabs>
          <w:tab w:val="left" w:pos="278"/>
        </w:tabs>
        <w:spacing w:after="200" w:line="276" w:lineRule="auto"/>
        <w:ind w:left="714"/>
        <w:contextualSpacing w:val="0"/>
        <w:rPr>
          <w:color w:val="000000" w:themeColor="text1"/>
        </w:rPr>
      </w:pPr>
    </w:p>
    <w:p w14:paraId="6DF702CC" w14:textId="65FBD2AC" w:rsidR="004B046C" w:rsidRPr="00211FC2" w:rsidRDefault="004B046C" w:rsidP="008647C1">
      <w:pPr>
        <w:pStyle w:val="Akapitzlist"/>
        <w:shd w:val="clear" w:color="auto" w:fill="FFFFFF"/>
        <w:spacing w:after="200" w:line="23" w:lineRule="atLeast"/>
        <w:ind w:left="709" w:hanging="709"/>
        <w:contextualSpacing w:val="0"/>
        <w:rPr>
          <w:b/>
          <w:bCs/>
          <w:color w:val="000000" w:themeColor="text1"/>
          <w:spacing w:val="-2"/>
          <w:sz w:val="24"/>
          <w:szCs w:val="24"/>
        </w:rPr>
      </w:pPr>
      <w:r w:rsidRPr="00211FC2">
        <w:rPr>
          <w:b/>
          <w:bCs/>
          <w:color w:val="000000" w:themeColor="text1"/>
          <w:spacing w:val="-2"/>
          <w:sz w:val="24"/>
          <w:szCs w:val="24"/>
        </w:rPr>
        <w:lastRenderedPageBreak/>
        <w:t>Regulacje krajowe:</w:t>
      </w:r>
    </w:p>
    <w:p w14:paraId="13E14490" w14:textId="344A6F9E" w:rsidR="006D4539" w:rsidRPr="00211FC2" w:rsidRDefault="004B6FA1"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dzenia Rady Ministr</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z </w:t>
      </w:r>
      <w:r w:rsidRPr="00211FC2">
        <w:rPr>
          <w:color w:val="000000" w:themeColor="text1"/>
          <w:sz w:val="24"/>
          <w:szCs w:val="24"/>
        </w:rPr>
        <w:t>dnia 7 maja 2021 r.</w:t>
      </w:r>
      <w:r w:rsidR="0017579E" w:rsidRPr="00211FC2">
        <w:rPr>
          <w:color w:val="000000" w:themeColor="text1"/>
          <w:sz w:val="24"/>
          <w:szCs w:val="24"/>
        </w:rPr>
        <w:t xml:space="preserve"> w </w:t>
      </w:r>
      <w:r w:rsidRPr="00211FC2">
        <w:rPr>
          <w:color w:val="000000" w:themeColor="text1"/>
          <w:sz w:val="24"/>
          <w:szCs w:val="24"/>
        </w:rPr>
        <w:t>sprawie okre</w:t>
      </w:r>
      <w:r w:rsidRPr="00211FC2">
        <w:rPr>
          <w:rFonts w:cs="Times New Roman"/>
          <w:color w:val="000000" w:themeColor="text1"/>
          <w:sz w:val="24"/>
          <w:szCs w:val="24"/>
        </w:rPr>
        <w:t>ś</w:t>
      </w:r>
      <w:r w:rsidRPr="00211FC2">
        <w:rPr>
          <w:color w:val="000000" w:themeColor="text1"/>
          <w:sz w:val="24"/>
          <w:szCs w:val="24"/>
        </w:rPr>
        <w:t>lenia</w:t>
      </w:r>
      <w:r w:rsidR="009232CB" w:rsidRPr="00211FC2">
        <w:rPr>
          <w:color w:val="000000" w:themeColor="text1"/>
          <w:sz w:val="24"/>
          <w:szCs w:val="24"/>
        </w:rPr>
        <w:t xml:space="preserve"> </w:t>
      </w:r>
      <w:r w:rsidRPr="00211FC2">
        <w:rPr>
          <w:color w:val="000000" w:themeColor="text1"/>
          <w:sz w:val="24"/>
          <w:szCs w:val="24"/>
        </w:rPr>
        <w:t>dzia</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ń</w:t>
      </w:r>
      <w:r w:rsidRPr="00211FC2">
        <w:rPr>
          <w:color w:val="000000" w:themeColor="text1"/>
          <w:sz w:val="24"/>
          <w:szCs w:val="24"/>
        </w:rPr>
        <w:t xml:space="preserve"> informacyjnych podejmowanych przez podmioty realizuj</w:t>
      </w:r>
      <w:r w:rsidRPr="00211FC2">
        <w:rPr>
          <w:rFonts w:cs="Times New Roman"/>
          <w:color w:val="000000" w:themeColor="text1"/>
          <w:sz w:val="24"/>
          <w:szCs w:val="24"/>
        </w:rPr>
        <w:t>ą</w:t>
      </w:r>
      <w:r w:rsidRPr="00211FC2">
        <w:rPr>
          <w:color w:val="000000" w:themeColor="text1"/>
          <w:sz w:val="24"/>
          <w:szCs w:val="24"/>
        </w:rPr>
        <w:t>ce zadania</w:t>
      </w:r>
      <w:r w:rsidR="009232CB" w:rsidRPr="00211FC2">
        <w:rPr>
          <w:color w:val="000000" w:themeColor="text1"/>
          <w:sz w:val="24"/>
          <w:szCs w:val="24"/>
        </w:rPr>
        <w:t xml:space="preserve"> </w:t>
      </w:r>
      <w:r w:rsidRPr="00211FC2">
        <w:rPr>
          <w:color w:val="000000" w:themeColor="text1"/>
          <w:spacing w:val="-1"/>
          <w:sz w:val="24"/>
          <w:szCs w:val="24"/>
        </w:rPr>
        <w:t>finansowane lub dofinansowane</w:t>
      </w:r>
      <w:r w:rsidR="0017579E" w:rsidRPr="00211FC2">
        <w:rPr>
          <w:color w:val="000000" w:themeColor="text1"/>
          <w:spacing w:val="-1"/>
          <w:sz w:val="24"/>
          <w:szCs w:val="24"/>
        </w:rPr>
        <w:t xml:space="preserve"> z </w:t>
      </w:r>
      <w:r w:rsidRPr="00211FC2">
        <w:rPr>
          <w:color w:val="000000" w:themeColor="text1"/>
          <w:spacing w:val="-1"/>
          <w:sz w:val="24"/>
          <w:szCs w:val="24"/>
        </w:rPr>
        <w:t>bud</w:t>
      </w:r>
      <w:r w:rsidRPr="00211FC2">
        <w:rPr>
          <w:rFonts w:cs="Times New Roman"/>
          <w:color w:val="000000" w:themeColor="text1"/>
          <w:spacing w:val="-1"/>
          <w:sz w:val="24"/>
          <w:szCs w:val="24"/>
        </w:rPr>
        <w:t>ż</w:t>
      </w:r>
      <w:r w:rsidRPr="00211FC2">
        <w:rPr>
          <w:color w:val="000000" w:themeColor="text1"/>
          <w:spacing w:val="-1"/>
          <w:sz w:val="24"/>
          <w:szCs w:val="24"/>
        </w:rPr>
        <w:t>etu pa</w:t>
      </w:r>
      <w:r w:rsidRPr="00211FC2">
        <w:rPr>
          <w:rFonts w:cs="Times New Roman"/>
          <w:color w:val="000000" w:themeColor="text1"/>
          <w:spacing w:val="-1"/>
          <w:sz w:val="24"/>
          <w:szCs w:val="24"/>
        </w:rPr>
        <w:t>ń</w:t>
      </w:r>
      <w:r w:rsidRPr="00211FC2">
        <w:rPr>
          <w:color w:val="000000" w:themeColor="text1"/>
          <w:spacing w:val="-1"/>
          <w:sz w:val="24"/>
          <w:szCs w:val="24"/>
        </w:rPr>
        <w:t>stwa lub</w:t>
      </w:r>
      <w:r w:rsidR="0017579E" w:rsidRPr="00211FC2">
        <w:rPr>
          <w:color w:val="000000" w:themeColor="text1"/>
          <w:spacing w:val="-1"/>
          <w:sz w:val="24"/>
          <w:szCs w:val="24"/>
        </w:rPr>
        <w:t xml:space="preserve"> z </w:t>
      </w:r>
      <w:r w:rsidRPr="00211FC2">
        <w:rPr>
          <w:color w:val="000000" w:themeColor="text1"/>
          <w:spacing w:val="-1"/>
          <w:sz w:val="24"/>
          <w:szCs w:val="24"/>
        </w:rPr>
        <w:t>pa</w:t>
      </w:r>
      <w:r w:rsidRPr="00211FC2">
        <w:rPr>
          <w:rFonts w:cs="Times New Roman"/>
          <w:color w:val="000000" w:themeColor="text1"/>
          <w:spacing w:val="-1"/>
          <w:sz w:val="24"/>
          <w:szCs w:val="24"/>
        </w:rPr>
        <w:t>ń</w:t>
      </w:r>
      <w:r w:rsidRPr="00211FC2">
        <w:rPr>
          <w:color w:val="000000" w:themeColor="text1"/>
          <w:spacing w:val="-1"/>
          <w:sz w:val="24"/>
          <w:szCs w:val="24"/>
        </w:rPr>
        <w:t xml:space="preserve">stwowych </w:t>
      </w:r>
      <w:r w:rsidR="00F32226" w:rsidRPr="00211FC2">
        <w:rPr>
          <w:color w:val="000000" w:themeColor="text1"/>
          <w:spacing w:val="-1"/>
          <w:sz w:val="24"/>
          <w:szCs w:val="24"/>
        </w:rPr>
        <w:t>funduszy celowych</w:t>
      </w:r>
      <w:r w:rsidR="00F32226" w:rsidRPr="00211FC2">
        <w:rPr>
          <w:color w:val="FF0000"/>
          <w:spacing w:val="-1"/>
          <w:sz w:val="24"/>
          <w:szCs w:val="24"/>
        </w:rPr>
        <w:t xml:space="preserve"> </w:t>
      </w:r>
      <w:r w:rsidR="00F32226" w:rsidRPr="00211FC2">
        <w:rPr>
          <w:color w:val="000000" w:themeColor="text1"/>
          <w:spacing w:val="-1"/>
          <w:sz w:val="24"/>
          <w:szCs w:val="24"/>
        </w:rPr>
        <w:t>(Dz.U</w:t>
      </w:r>
      <w:r w:rsidR="0017579E" w:rsidRPr="00211FC2">
        <w:rPr>
          <w:color w:val="000000" w:themeColor="text1"/>
          <w:spacing w:val="-1"/>
          <w:sz w:val="24"/>
          <w:szCs w:val="24"/>
        </w:rPr>
        <w:t xml:space="preserve"> z </w:t>
      </w:r>
      <w:r w:rsidR="00F32226" w:rsidRPr="00211FC2">
        <w:rPr>
          <w:color w:val="000000" w:themeColor="text1"/>
          <w:spacing w:val="-1"/>
          <w:sz w:val="24"/>
          <w:szCs w:val="24"/>
        </w:rPr>
        <w:t>2021 r. poz.</w:t>
      </w:r>
      <w:r w:rsidR="00B6242E">
        <w:rPr>
          <w:color w:val="000000" w:themeColor="text1"/>
          <w:spacing w:val="-1"/>
          <w:sz w:val="24"/>
          <w:szCs w:val="24"/>
        </w:rPr>
        <w:t xml:space="preserve"> </w:t>
      </w:r>
      <w:r w:rsidR="00F32226" w:rsidRPr="00211FC2">
        <w:rPr>
          <w:color w:val="000000" w:themeColor="text1"/>
          <w:spacing w:val="-1"/>
          <w:sz w:val="24"/>
          <w:szCs w:val="24"/>
        </w:rPr>
        <w:t>953,</w:t>
      </w:r>
      <w:r w:rsidR="0017579E" w:rsidRPr="00211FC2">
        <w:rPr>
          <w:color w:val="000000" w:themeColor="text1"/>
          <w:spacing w:val="-1"/>
          <w:sz w:val="24"/>
          <w:szCs w:val="24"/>
        </w:rPr>
        <w:t xml:space="preserve"> z </w:t>
      </w:r>
      <w:proofErr w:type="spellStart"/>
      <w:r w:rsidR="00F32226" w:rsidRPr="00211FC2">
        <w:rPr>
          <w:color w:val="000000" w:themeColor="text1"/>
          <w:spacing w:val="-1"/>
          <w:sz w:val="24"/>
          <w:szCs w:val="24"/>
        </w:rPr>
        <w:t>późn</w:t>
      </w:r>
      <w:proofErr w:type="spellEnd"/>
      <w:r w:rsidR="00F32226" w:rsidRPr="00211FC2">
        <w:rPr>
          <w:color w:val="000000" w:themeColor="text1"/>
          <w:spacing w:val="-1"/>
          <w:sz w:val="24"/>
          <w:szCs w:val="24"/>
        </w:rPr>
        <w:t>. zm.);</w:t>
      </w:r>
    </w:p>
    <w:p w14:paraId="00E499FF" w14:textId="34D913E6" w:rsidR="00AE61D3" w:rsidRPr="00211FC2" w:rsidRDefault="004B6FA1"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z w:val="24"/>
          <w:szCs w:val="24"/>
        </w:rPr>
        <w:t>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w:t>
      </w:r>
      <w:r w:rsidRPr="00211FC2">
        <w:rPr>
          <w:rFonts w:cs="Times New Roman"/>
          <w:color w:val="000000" w:themeColor="text1"/>
          <w:sz w:val="24"/>
          <w:szCs w:val="24"/>
        </w:rPr>
        <w:t>ń</w:t>
      </w:r>
      <w:r w:rsidRPr="00211FC2">
        <w:rPr>
          <w:color w:val="000000" w:themeColor="text1"/>
          <w:sz w:val="24"/>
          <w:szCs w:val="24"/>
        </w:rPr>
        <w:t xml:space="preserve"> finansowanych</w:t>
      </w:r>
      <w:r w:rsidR="009232CB" w:rsidRPr="00211FC2">
        <w:rPr>
          <w:color w:val="000000" w:themeColor="text1"/>
          <w:sz w:val="24"/>
          <w:szCs w:val="24"/>
        </w:rPr>
        <w:t xml:space="preserve"> </w:t>
      </w:r>
      <w:r w:rsidRPr="00211FC2">
        <w:rPr>
          <w:color w:val="000000" w:themeColor="text1"/>
          <w:spacing w:val="-2"/>
          <w:sz w:val="24"/>
          <w:szCs w:val="24"/>
        </w:rPr>
        <w:t xml:space="preserve">ze </w:t>
      </w:r>
      <w:r w:rsidRPr="00211FC2">
        <w:rPr>
          <w:rFonts w:cs="Times New Roman"/>
          <w:color w:val="000000" w:themeColor="text1"/>
          <w:spacing w:val="-2"/>
          <w:sz w:val="24"/>
          <w:szCs w:val="24"/>
        </w:rPr>
        <w:t>ś</w:t>
      </w:r>
      <w:r w:rsidRPr="00211FC2">
        <w:rPr>
          <w:color w:val="000000" w:themeColor="text1"/>
          <w:spacing w:val="-2"/>
          <w:sz w:val="24"/>
          <w:szCs w:val="24"/>
        </w:rPr>
        <w:t>rodk</w:t>
      </w:r>
      <w:r w:rsidRPr="00211FC2">
        <w:rPr>
          <w:rFonts w:cs="Times New Roman"/>
          <w:color w:val="000000" w:themeColor="text1"/>
          <w:spacing w:val="-2"/>
          <w:sz w:val="24"/>
          <w:szCs w:val="24"/>
        </w:rPr>
        <w:t>ó</w:t>
      </w:r>
      <w:r w:rsidRPr="00211FC2">
        <w:rPr>
          <w:color w:val="000000" w:themeColor="text1"/>
          <w:spacing w:val="-2"/>
          <w:sz w:val="24"/>
          <w:szCs w:val="24"/>
        </w:rPr>
        <w:t>w europejskich</w:t>
      </w:r>
      <w:r w:rsidR="0017579E" w:rsidRPr="00211FC2">
        <w:rPr>
          <w:color w:val="000000" w:themeColor="text1"/>
          <w:spacing w:val="-2"/>
          <w:sz w:val="24"/>
          <w:szCs w:val="24"/>
        </w:rPr>
        <w:t xml:space="preserve"> w </w:t>
      </w:r>
      <w:r w:rsidRPr="00211FC2">
        <w:rPr>
          <w:color w:val="000000" w:themeColor="text1"/>
          <w:spacing w:val="-2"/>
          <w:sz w:val="24"/>
          <w:szCs w:val="24"/>
        </w:rPr>
        <w:t>perspektywie finansowej 2021 - 2027 (Dz. U.</w:t>
      </w:r>
      <w:r w:rsidR="0017579E" w:rsidRPr="00211FC2">
        <w:rPr>
          <w:color w:val="000000" w:themeColor="text1"/>
          <w:spacing w:val="-2"/>
          <w:sz w:val="24"/>
          <w:szCs w:val="24"/>
        </w:rPr>
        <w:t xml:space="preserve"> z </w:t>
      </w:r>
      <w:r w:rsidRPr="00211FC2">
        <w:rPr>
          <w:color w:val="000000" w:themeColor="text1"/>
          <w:spacing w:val="-2"/>
          <w:sz w:val="24"/>
          <w:szCs w:val="24"/>
        </w:rPr>
        <w:t xml:space="preserve">2022 </w:t>
      </w:r>
      <w:proofErr w:type="spellStart"/>
      <w:r w:rsidRPr="00211FC2">
        <w:rPr>
          <w:color w:val="000000" w:themeColor="text1"/>
          <w:spacing w:val="-2"/>
          <w:sz w:val="24"/>
          <w:szCs w:val="24"/>
        </w:rPr>
        <w:t>r.</w:t>
      </w:r>
      <w:r w:rsidRPr="00211FC2">
        <w:rPr>
          <w:color w:val="000000" w:themeColor="text1"/>
          <w:spacing w:val="-1"/>
          <w:sz w:val="24"/>
          <w:szCs w:val="24"/>
        </w:rPr>
        <w:t>poz</w:t>
      </w:r>
      <w:proofErr w:type="spellEnd"/>
      <w:r w:rsidRPr="00211FC2">
        <w:rPr>
          <w:color w:val="000000" w:themeColor="text1"/>
          <w:spacing w:val="-1"/>
          <w:sz w:val="24"/>
          <w:szCs w:val="24"/>
        </w:rPr>
        <w:t>. 1079</w:t>
      </w:r>
      <w:r w:rsidR="0017579E" w:rsidRPr="00211FC2">
        <w:rPr>
          <w:color w:val="000000" w:themeColor="text1"/>
          <w:spacing w:val="-1"/>
          <w:sz w:val="24"/>
          <w:szCs w:val="24"/>
        </w:rPr>
        <w:t xml:space="preserve"> z </w:t>
      </w:r>
      <w:proofErr w:type="spellStart"/>
      <w:r w:rsidR="00805DFF" w:rsidRPr="00211FC2">
        <w:rPr>
          <w:color w:val="000000" w:themeColor="text1"/>
          <w:spacing w:val="-1"/>
          <w:sz w:val="24"/>
          <w:szCs w:val="24"/>
        </w:rPr>
        <w:t>późn</w:t>
      </w:r>
      <w:proofErr w:type="spellEnd"/>
      <w:r w:rsidR="00805DFF" w:rsidRPr="00211FC2">
        <w:rPr>
          <w:color w:val="000000" w:themeColor="text1"/>
          <w:spacing w:val="-1"/>
          <w:sz w:val="24"/>
          <w:szCs w:val="24"/>
        </w:rPr>
        <w:t xml:space="preserve">. </w:t>
      </w:r>
      <w:proofErr w:type="spellStart"/>
      <w:r w:rsidR="00805DFF" w:rsidRPr="00211FC2">
        <w:rPr>
          <w:color w:val="000000" w:themeColor="text1"/>
          <w:spacing w:val="-1"/>
          <w:sz w:val="24"/>
          <w:szCs w:val="24"/>
        </w:rPr>
        <w:t>zm</w:t>
      </w:r>
      <w:proofErr w:type="spellEnd"/>
      <w:r w:rsidRPr="00211FC2">
        <w:rPr>
          <w:color w:val="000000" w:themeColor="text1"/>
          <w:spacing w:val="-1"/>
          <w:sz w:val="24"/>
          <w:szCs w:val="24"/>
        </w:rPr>
        <w:t>),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wdro</w:t>
      </w:r>
      <w:r w:rsidRPr="00211FC2">
        <w:rPr>
          <w:rFonts w:cs="Times New Roman"/>
          <w:color w:val="000000" w:themeColor="text1"/>
          <w:spacing w:val="-1"/>
          <w:sz w:val="24"/>
          <w:szCs w:val="24"/>
        </w:rPr>
        <w:t>ż</w:t>
      </w:r>
      <w:r w:rsidRPr="00211FC2">
        <w:rPr>
          <w:color w:val="000000" w:themeColor="text1"/>
          <w:spacing w:val="-1"/>
          <w:sz w:val="24"/>
          <w:szCs w:val="24"/>
        </w:rPr>
        <w:t>eniow</w:t>
      </w:r>
      <w:r w:rsidRPr="00211FC2">
        <w:rPr>
          <w:rFonts w:cs="Times New Roman"/>
          <w:color w:val="000000" w:themeColor="text1"/>
          <w:spacing w:val="-1"/>
          <w:sz w:val="24"/>
          <w:szCs w:val="24"/>
        </w:rPr>
        <w:t>ą”</w:t>
      </w:r>
      <w:r w:rsidRPr="00211FC2">
        <w:rPr>
          <w:color w:val="000000" w:themeColor="text1"/>
          <w:spacing w:val="-1"/>
          <w:sz w:val="24"/>
          <w:szCs w:val="24"/>
        </w:rPr>
        <w:t>;</w:t>
      </w:r>
    </w:p>
    <w:p w14:paraId="28E4325A" w14:textId="77777777" w:rsidR="00325187" w:rsidRPr="00211FC2" w:rsidRDefault="004B6FA1"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10 maja 2018 r. o ochronie danych osobowych (Dz. U.</w:t>
      </w:r>
      <w:r w:rsidR="0017579E" w:rsidRPr="00211FC2">
        <w:rPr>
          <w:color w:val="000000" w:themeColor="text1"/>
          <w:spacing w:val="-1"/>
          <w:sz w:val="24"/>
          <w:szCs w:val="24"/>
        </w:rPr>
        <w:t xml:space="preserve"> z </w:t>
      </w:r>
      <w:r w:rsidRPr="00211FC2">
        <w:rPr>
          <w:color w:val="000000" w:themeColor="text1"/>
          <w:spacing w:val="-1"/>
          <w:sz w:val="24"/>
          <w:szCs w:val="24"/>
        </w:rPr>
        <w:t>2019 r,</w:t>
      </w:r>
      <w:r w:rsidR="009232CB" w:rsidRPr="00211FC2">
        <w:rPr>
          <w:color w:val="000000" w:themeColor="text1"/>
          <w:spacing w:val="-1"/>
          <w:sz w:val="24"/>
          <w:szCs w:val="24"/>
        </w:rPr>
        <w:t xml:space="preserve"> </w:t>
      </w:r>
      <w:r w:rsidRPr="00211FC2">
        <w:rPr>
          <w:color w:val="000000" w:themeColor="text1"/>
          <w:spacing w:val="-4"/>
          <w:sz w:val="24"/>
          <w:szCs w:val="24"/>
        </w:rPr>
        <w:t>poz. 1781);</w:t>
      </w:r>
    </w:p>
    <w:p w14:paraId="50F7D2FD" w14:textId="251E5A6E" w:rsidR="00325187" w:rsidRPr="00211FC2" w:rsidRDefault="00325187"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z w:val="24"/>
          <w:szCs w:val="24"/>
        </w:rPr>
        <w:t>Rozporządzenie Ministra Finansów z dnia 18 stycznia 2018 r. w sprawie rejestru podmiotów wykluczonych z możliwości otrzymania środków przeznaczonych na realizację programów finansowanych z udziałem środków europejskich</w:t>
      </w:r>
      <w:r w:rsidR="00455FB4">
        <w:rPr>
          <w:color w:val="000000" w:themeColor="text1"/>
          <w:sz w:val="24"/>
          <w:szCs w:val="24"/>
        </w:rPr>
        <w:t xml:space="preserve"> (Dz. U. z 2</w:t>
      </w:r>
      <w:r w:rsidR="00F564AC">
        <w:rPr>
          <w:color w:val="000000" w:themeColor="text1"/>
          <w:sz w:val="24"/>
          <w:szCs w:val="24"/>
        </w:rPr>
        <w:t>02</w:t>
      </w:r>
      <w:r w:rsidR="00455FB4">
        <w:rPr>
          <w:color w:val="000000" w:themeColor="text1"/>
          <w:sz w:val="24"/>
          <w:szCs w:val="24"/>
        </w:rPr>
        <w:t xml:space="preserve">2 </w:t>
      </w:r>
      <w:r w:rsidR="00F564AC">
        <w:rPr>
          <w:color w:val="000000" w:themeColor="text1"/>
          <w:sz w:val="24"/>
          <w:szCs w:val="24"/>
        </w:rPr>
        <w:t xml:space="preserve">r. </w:t>
      </w:r>
      <w:r w:rsidR="00455FB4">
        <w:rPr>
          <w:color w:val="000000" w:themeColor="text1"/>
          <w:sz w:val="24"/>
          <w:szCs w:val="24"/>
        </w:rPr>
        <w:t>poz. 647);</w:t>
      </w:r>
    </w:p>
    <w:p w14:paraId="2AE13AC7" w14:textId="3EB58846" w:rsidR="00325187" w:rsidRPr="00211FC2" w:rsidRDefault="004B6FA1" w:rsidP="003C4369">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11 wrze</w:t>
      </w:r>
      <w:r w:rsidRPr="00211FC2">
        <w:rPr>
          <w:rFonts w:cs="Times New Roman"/>
          <w:color w:val="000000" w:themeColor="text1"/>
          <w:spacing w:val="-2"/>
          <w:sz w:val="24"/>
          <w:szCs w:val="24"/>
        </w:rPr>
        <w:t>ś</w:t>
      </w:r>
      <w:r w:rsidRPr="00211FC2">
        <w:rPr>
          <w:color w:val="000000" w:themeColor="text1"/>
          <w:spacing w:val="-2"/>
          <w:sz w:val="24"/>
          <w:szCs w:val="24"/>
        </w:rPr>
        <w:t>nia 2019 r. Prawo zam</w:t>
      </w:r>
      <w:r w:rsidRPr="00211FC2">
        <w:rPr>
          <w:rFonts w:cs="Times New Roman"/>
          <w:color w:val="000000" w:themeColor="text1"/>
          <w:spacing w:val="-2"/>
          <w:sz w:val="24"/>
          <w:szCs w:val="24"/>
        </w:rPr>
        <w:t>ó</w:t>
      </w:r>
      <w:r w:rsidRPr="00211FC2">
        <w:rPr>
          <w:color w:val="000000" w:themeColor="text1"/>
          <w:spacing w:val="-2"/>
          <w:sz w:val="24"/>
          <w:szCs w:val="24"/>
        </w:rPr>
        <w:t>wie</w:t>
      </w:r>
      <w:r w:rsidRPr="00211FC2">
        <w:rPr>
          <w:rFonts w:cs="Times New Roman"/>
          <w:color w:val="000000" w:themeColor="text1"/>
          <w:spacing w:val="-2"/>
          <w:sz w:val="24"/>
          <w:szCs w:val="24"/>
        </w:rPr>
        <w:t>ń</w:t>
      </w:r>
      <w:r w:rsidR="00FF5B14" w:rsidRPr="00211FC2">
        <w:rPr>
          <w:color w:val="000000" w:themeColor="text1"/>
          <w:spacing w:val="-2"/>
          <w:sz w:val="24"/>
          <w:szCs w:val="24"/>
        </w:rPr>
        <w:t xml:space="preserve"> publicznych (Dz. U.</w:t>
      </w:r>
      <w:r w:rsidR="0017579E" w:rsidRPr="00211FC2">
        <w:rPr>
          <w:color w:val="000000" w:themeColor="text1"/>
          <w:spacing w:val="-2"/>
          <w:sz w:val="24"/>
          <w:szCs w:val="24"/>
        </w:rPr>
        <w:t xml:space="preserve"> z </w:t>
      </w:r>
      <w:r w:rsidR="00FF5B14" w:rsidRPr="00211FC2">
        <w:rPr>
          <w:color w:val="000000" w:themeColor="text1"/>
          <w:spacing w:val="-2"/>
          <w:sz w:val="24"/>
          <w:szCs w:val="24"/>
        </w:rPr>
        <w:t> </w:t>
      </w:r>
      <w:r w:rsidR="00455FB4">
        <w:rPr>
          <w:color w:val="000000" w:themeColor="text1"/>
          <w:spacing w:val="-2"/>
          <w:sz w:val="24"/>
          <w:szCs w:val="24"/>
        </w:rPr>
        <w:t>2023</w:t>
      </w:r>
      <w:r w:rsidRPr="00211FC2">
        <w:rPr>
          <w:color w:val="000000" w:themeColor="text1"/>
          <w:spacing w:val="-2"/>
          <w:sz w:val="24"/>
          <w:szCs w:val="24"/>
        </w:rPr>
        <w:t xml:space="preserve"> r.</w:t>
      </w:r>
      <w:r w:rsidR="00455FB4">
        <w:rPr>
          <w:color w:val="000000" w:themeColor="text1"/>
          <w:spacing w:val="-2"/>
          <w:sz w:val="24"/>
          <w:szCs w:val="24"/>
        </w:rPr>
        <w:t xml:space="preserve"> </w:t>
      </w:r>
      <w:r w:rsidRPr="00211FC2">
        <w:rPr>
          <w:color w:val="000000" w:themeColor="text1"/>
          <w:spacing w:val="-2"/>
          <w:sz w:val="24"/>
          <w:szCs w:val="24"/>
        </w:rPr>
        <w:t>poz. 1</w:t>
      </w:r>
      <w:r w:rsidR="00455FB4">
        <w:rPr>
          <w:color w:val="000000" w:themeColor="text1"/>
          <w:spacing w:val="-2"/>
          <w:sz w:val="24"/>
          <w:szCs w:val="24"/>
        </w:rPr>
        <w:t>605</w:t>
      </w:r>
      <w:r w:rsidR="0017579E" w:rsidRPr="00211FC2">
        <w:rPr>
          <w:color w:val="000000" w:themeColor="text1"/>
          <w:spacing w:val="-2"/>
          <w:sz w:val="24"/>
          <w:szCs w:val="24"/>
        </w:rPr>
        <w:t xml:space="preserve"> z </w:t>
      </w:r>
      <w:proofErr w:type="spellStart"/>
      <w:r w:rsidRPr="00211FC2">
        <w:rPr>
          <w:color w:val="000000" w:themeColor="text1"/>
          <w:spacing w:val="-2"/>
          <w:sz w:val="24"/>
          <w:szCs w:val="24"/>
        </w:rPr>
        <w:t>p</w:t>
      </w:r>
      <w:r w:rsidRPr="00211FC2">
        <w:rPr>
          <w:rFonts w:cs="Times New Roman"/>
          <w:color w:val="000000" w:themeColor="text1"/>
          <w:spacing w:val="-2"/>
          <w:sz w:val="24"/>
          <w:szCs w:val="24"/>
        </w:rPr>
        <w:t>óź</w:t>
      </w:r>
      <w:r w:rsidRPr="00211FC2">
        <w:rPr>
          <w:color w:val="000000" w:themeColor="text1"/>
          <w:spacing w:val="-2"/>
          <w:sz w:val="24"/>
          <w:szCs w:val="24"/>
        </w:rPr>
        <w:t>n</w:t>
      </w:r>
      <w:proofErr w:type="spellEnd"/>
      <w:r w:rsidRPr="00211FC2">
        <w:rPr>
          <w:color w:val="000000" w:themeColor="text1"/>
          <w:spacing w:val="-2"/>
          <w:sz w:val="24"/>
          <w:szCs w:val="24"/>
        </w:rPr>
        <w:t>. zm.);</w:t>
      </w:r>
    </w:p>
    <w:p w14:paraId="168AE18F" w14:textId="42958C75" w:rsidR="00325187" w:rsidRPr="00211FC2" w:rsidRDefault="00325187" w:rsidP="003C4369">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23 kwietnia 1964 r. – Kodeks cywiln</w:t>
      </w:r>
      <w:r w:rsidR="00F564AC">
        <w:rPr>
          <w:color w:val="000000" w:themeColor="text1"/>
          <w:sz w:val="24"/>
          <w:szCs w:val="24"/>
        </w:rPr>
        <w:t xml:space="preserve">y (Dz. U. z 2023 r. poz. 1610 z </w:t>
      </w:r>
      <w:proofErr w:type="spellStart"/>
      <w:r w:rsidR="00F564AC">
        <w:rPr>
          <w:color w:val="000000" w:themeColor="text1"/>
          <w:sz w:val="24"/>
          <w:szCs w:val="24"/>
        </w:rPr>
        <w:t>późn</w:t>
      </w:r>
      <w:proofErr w:type="spellEnd"/>
      <w:r w:rsidR="00F564AC">
        <w:rPr>
          <w:color w:val="000000" w:themeColor="text1"/>
          <w:sz w:val="24"/>
          <w:szCs w:val="24"/>
        </w:rPr>
        <w:t>. zm.);</w:t>
      </w:r>
    </w:p>
    <w:p w14:paraId="2E52061E" w14:textId="5069C1B3" w:rsidR="00325187" w:rsidRPr="002643E6" w:rsidRDefault="00325187" w:rsidP="002643E6">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27 sierpnia 2009 roku o finansach publicznych</w:t>
      </w:r>
      <w:r w:rsidR="002643E6">
        <w:rPr>
          <w:color w:val="000000" w:themeColor="text1"/>
          <w:sz w:val="24"/>
          <w:szCs w:val="24"/>
        </w:rPr>
        <w:t xml:space="preserve"> (Dz. U. z 2023 r. poz. 1270 z </w:t>
      </w:r>
      <w:proofErr w:type="spellStart"/>
      <w:r w:rsidR="002643E6">
        <w:rPr>
          <w:color w:val="000000" w:themeColor="text1"/>
          <w:sz w:val="24"/>
          <w:szCs w:val="24"/>
        </w:rPr>
        <w:t>późn</w:t>
      </w:r>
      <w:proofErr w:type="spellEnd"/>
      <w:r w:rsidR="002643E6">
        <w:rPr>
          <w:color w:val="000000" w:themeColor="text1"/>
          <w:sz w:val="24"/>
          <w:szCs w:val="24"/>
        </w:rPr>
        <w:t>. zm.);</w:t>
      </w:r>
    </w:p>
    <w:p w14:paraId="167847E6" w14:textId="39B09E03" w:rsidR="00AE258D" w:rsidRPr="00211FC2" w:rsidRDefault="004B6FA1" w:rsidP="003C4369">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13 pa</w:t>
      </w:r>
      <w:r w:rsidRPr="00211FC2">
        <w:rPr>
          <w:rFonts w:cs="Times New Roman"/>
          <w:color w:val="000000" w:themeColor="text1"/>
          <w:spacing w:val="-1"/>
          <w:sz w:val="24"/>
          <w:szCs w:val="24"/>
        </w:rPr>
        <w:t>ź</w:t>
      </w:r>
      <w:r w:rsidRPr="00211FC2">
        <w:rPr>
          <w:color w:val="000000" w:themeColor="text1"/>
          <w:spacing w:val="-1"/>
          <w:sz w:val="24"/>
          <w:szCs w:val="24"/>
        </w:rPr>
        <w:t>dziernika 1998 r. o systemie ubezpiecze</w:t>
      </w:r>
      <w:r w:rsidRPr="00211FC2">
        <w:rPr>
          <w:rFonts w:cs="Times New Roman"/>
          <w:color w:val="000000" w:themeColor="text1"/>
          <w:spacing w:val="-1"/>
          <w:sz w:val="24"/>
          <w:szCs w:val="24"/>
        </w:rPr>
        <w:t>ń</w:t>
      </w:r>
      <w:r w:rsidRPr="00211FC2">
        <w:rPr>
          <w:color w:val="000000" w:themeColor="text1"/>
          <w:spacing w:val="-1"/>
          <w:sz w:val="24"/>
          <w:szCs w:val="24"/>
        </w:rPr>
        <w:t xml:space="preserve"> spo</w:t>
      </w:r>
      <w:r w:rsidRPr="00211FC2">
        <w:rPr>
          <w:rFonts w:cs="Times New Roman"/>
          <w:color w:val="000000" w:themeColor="text1"/>
          <w:spacing w:val="-1"/>
          <w:sz w:val="24"/>
          <w:szCs w:val="24"/>
        </w:rPr>
        <w:t>ł</w:t>
      </w:r>
      <w:r w:rsidRPr="00211FC2">
        <w:rPr>
          <w:color w:val="000000" w:themeColor="text1"/>
          <w:spacing w:val="-1"/>
          <w:sz w:val="24"/>
          <w:szCs w:val="24"/>
        </w:rPr>
        <w:t>ecznych</w:t>
      </w:r>
      <w:r w:rsidR="009232CB" w:rsidRPr="00211FC2">
        <w:rPr>
          <w:color w:val="000000" w:themeColor="text1"/>
          <w:spacing w:val="-1"/>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w:t>
      </w:r>
      <w:r w:rsidR="002643E6">
        <w:rPr>
          <w:color w:val="000000" w:themeColor="text1"/>
          <w:spacing w:val="-1"/>
          <w:sz w:val="24"/>
          <w:szCs w:val="24"/>
        </w:rPr>
        <w:t>3</w:t>
      </w:r>
      <w:r w:rsidRPr="00211FC2">
        <w:rPr>
          <w:color w:val="000000" w:themeColor="text1"/>
          <w:spacing w:val="-1"/>
          <w:sz w:val="24"/>
          <w:szCs w:val="24"/>
        </w:rPr>
        <w:t xml:space="preserve"> r. poz. 1</w:t>
      </w:r>
      <w:r w:rsidR="002643E6">
        <w:rPr>
          <w:color w:val="000000" w:themeColor="text1"/>
          <w:spacing w:val="-1"/>
          <w:sz w:val="24"/>
          <w:szCs w:val="24"/>
        </w:rPr>
        <w:t>230</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w:t>
      </w:r>
    </w:p>
    <w:p w14:paraId="75DD8DF4" w14:textId="454DA819" w:rsidR="00325187" w:rsidRPr="00211FC2" w:rsidRDefault="00203D0C" w:rsidP="00661BA1">
      <w:pPr>
        <w:pStyle w:val="Akapitzlist"/>
        <w:numPr>
          <w:ilvl w:val="0"/>
          <w:numId w:val="3"/>
        </w:numPr>
        <w:shd w:val="clear" w:color="auto" w:fill="FFFFFF"/>
        <w:tabs>
          <w:tab w:val="left" w:pos="274"/>
        </w:tabs>
        <w:spacing w:after="200" w:line="276" w:lineRule="auto"/>
        <w:ind w:left="714" w:hanging="357"/>
        <w:contextualSpacing w:val="0"/>
        <w:rPr>
          <w:color w:val="000000" w:themeColor="text1"/>
          <w:sz w:val="24"/>
          <w:szCs w:val="24"/>
        </w:rPr>
      </w:pPr>
      <w:r w:rsidRPr="00211FC2">
        <w:rPr>
          <w:rFonts w:eastAsia="Calibri" w:cstheme="minorHAnsi"/>
          <w:color w:val="000000" w:themeColor="text1"/>
          <w:sz w:val="24"/>
          <w:szCs w:val="24"/>
        </w:rPr>
        <w:t>Rozporządzenie Ministra Funduszy</w:t>
      </w:r>
      <w:r w:rsidR="0017579E" w:rsidRPr="00211FC2">
        <w:rPr>
          <w:rFonts w:eastAsia="Calibri" w:cstheme="minorHAnsi"/>
          <w:color w:val="000000" w:themeColor="text1"/>
          <w:sz w:val="24"/>
          <w:szCs w:val="24"/>
        </w:rPr>
        <w:t xml:space="preserve"> i </w:t>
      </w:r>
      <w:r w:rsidRPr="00211FC2">
        <w:rPr>
          <w:rFonts w:eastAsia="Calibri" w:cstheme="minorHAnsi"/>
          <w:color w:val="000000" w:themeColor="text1"/>
          <w:sz w:val="24"/>
          <w:szCs w:val="24"/>
        </w:rPr>
        <w:t>Polityki Regionalnej</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dnia 20 grudnia 2022 r.</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 xml:space="preserve">sprawie udzielania pomocy de </w:t>
      </w:r>
      <w:proofErr w:type="spellStart"/>
      <w:r w:rsidRPr="00211FC2">
        <w:rPr>
          <w:rFonts w:eastAsia="Calibri" w:cstheme="minorHAnsi"/>
          <w:color w:val="000000" w:themeColor="text1"/>
          <w:sz w:val="24"/>
          <w:szCs w:val="24"/>
        </w:rPr>
        <w:t>minimis</w:t>
      </w:r>
      <w:proofErr w:type="spellEnd"/>
      <w:r w:rsidRPr="00211FC2">
        <w:rPr>
          <w:rFonts w:eastAsia="Calibri" w:cstheme="minorHAnsi"/>
          <w:color w:val="000000" w:themeColor="text1"/>
          <w:sz w:val="24"/>
          <w:szCs w:val="24"/>
        </w:rPr>
        <w:t xml:space="preserve"> oraz pomocy publicznej</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ramach programów finansowanych</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Europejskiego Funduszu Społecznego Plus (EFS+) na lata 2021–2027 (Dz. U.</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2022 r. poz. 2782</w:t>
      </w:r>
      <w:r w:rsidR="002643E6">
        <w:rPr>
          <w:rFonts w:eastAsia="Calibri" w:cstheme="minorHAnsi"/>
          <w:color w:val="000000" w:themeColor="text1"/>
          <w:sz w:val="24"/>
          <w:szCs w:val="24"/>
        </w:rPr>
        <w:t xml:space="preserve"> z </w:t>
      </w:r>
      <w:proofErr w:type="spellStart"/>
      <w:r w:rsidR="002643E6">
        <w:rPr>
          <w:rFonts w:eastAsia="Calibri" w:cstheme="minorHAnsi"/>
          <w:color w:val="000000" w:themeColor="text1"/>
          <w:sz w:val="24"/>
          <w:szCs w:val="24"/>
        </w:rPr>
        <w:t>poźn</w:t>
      </w:r>
      <w:proofErr w:type="spellEnd"/>
      <w:r w:rsidR="002643E6">
        <w:rPr>
          <w:rFonts w:eastAsia="Calibri" w:cstheme="minorHAnsi"/>
          <w:color w:val="000000" w:themeColor="text1"/>
          <w:sz w:val="24"/>
          <w:szCs w:val="24"/>
        </w:rPr>
        <w:t>. zm.</w:t>
      </w:r>
      <w:r w:rsidRPr="00211FC2">
        <w:rPr>
          <w:rFonts w:eastAsia="Calibri" w:cstheme="minorHAnsi"/>
          <w:color w:val="000000" w:themeColor="text1"/>
          <w:sz w:val="24"/>
          <w:szCs w:val="24"/>
        </w:rPr>
        <w:t>)</w:t>
      </w:r>
      <w:r w:rsidR="00325187" w:rsidRPr="00211FC2">
        <w:rPr>
          <w:rFonts w:eastAsia="Calibri" w:cstheme="minorHAnsi"/>
          <w:color w:val="000000" w:themeColor="text1"/>
          <w:sz w:val="24"/>
          <w:szCs w:val="24"/>
        </w:rPr>
        <w:t>;</w:t>
      </w:r>
    </w:p>
    <w:p w14:paraId="7696413D" w14:textId="095BA83A" w:rsidR="00325187" w:rsidRPr="002643E6" w:rsidRDefault="00325187" w:rsidP="002643E6">
      <w:pPr>
        <w:pStyle w:val="Akapitzlist"/>
        <w:numPr>
          <w:ilvl w:val="0"/>
          <w:numId w:val="3"/>
        </w:numPr>
        <w:shd w:val="clear" w:color="auto" w:fill="FFFFFF"/>
        <w:tabs>
          <w:tab w:val="left" w:pos="274"/>
        </w:tabs>
        <w:spacing w:after="200" w:line="276" w:lineRule="auto"/>
        <w:ind w:left="714" w:hanging="357"/>
        <w:contextualSpacing w:val="0"/>
        <w:rPr>
          <w:color w:val="000000" w:themeColor="text1"/>
          <w:sz w:val="24"/>
          <w:szCs w:val="24"/>
        </w:rPr>
      </w:pPr>
      <w:r w:rsidRPr="00211FC2">
        <w:rPr>
          <w:rFonts w:eastAsia="Calibri" w:cstheme="minorHAnsi"/>
          <w:color w:val="000000" w:themeColor="text1"/>
          <w:sz w:val="24"/>
          <w:szCs w:val="24"/>
        </w:rPr>
        <w:t>Konwencja o prawach osób niepełnosprawnych, sporządzona w Nowym Jorku dnia 13 grudnia 2006 r.</w:t>
      </w:r>
      <w:r w:rsidR="002643E6">
        <w:rPr>
          <w:rFonts w:eastAsia="Calibri" w:cstheme="minorHAnsi"/>
          <w:color w:val="000000" w:themeColor="text1"/>
          <w:sz w:val="24"/>
          <w:szCs w:val="24"/>
        </w:rPr>
        <w:t xml:space="preserve"> </w:t>
      </w:r>
      <w:r w:rsidR="002643E6" w:rsidRPr="00211FC2">
        <w:rPr>
          <w:rFonts w:eastAsia="Calibri" w:cstheme="minorHAnsi"/>
          <w:color w:val="000000" w:themeColor="text1"/>
          <w:sz w:val="24"/>
          <w:szCs w:val="24"/>
        </w:rPr>
        <w:t>(Dz. U. z 20</w:t>
      </w:r>
      <w:r w:rsidR="002643E6">
        <w:rPr>
          <w:rFonts w:eastAsia="Calibri" w:cstheme="minorHAnsi"/>
          <w:color w:val="000000" w:themeColor="text1"/>
          <w:sz w:val="24"/>
          <w:szCs w:val="24"/>
        </w:rPr>
        <w:t>1</w:t>
      </w:r>
      <w:r w:rsidR="002643E6" w:rsidRPr="00211FC2">
        <w:rPr>
          <w:rFonts w:eastAsia="Calibri" w:cstheme="minorHAnsi"/>
          <w:color w:val="000000" w:themeColor="text1"/>
          <w:sz w:val="24"/>
          <w:szCs w:val="24"/>
        </w:rPr>
        <w:t xml:space="preserve">2 r. poz. </w:t>
      </w:r>
      <w:r w:rsidR="002643E6">
        <w:rPr>
          <w:rFonts w:eastAsia="Calibri" w:cstheme="minorHAnsi"/>
          <w:color w:val="000000" w:themeColor="text1"/>
          <w:sz w:val="24"/>
          <w:szCs w:val="24"/>
        </w:rPr>
        <w:t xml:space="preserve">1169 z </w:t>
      </w:r>
      <w:proofErr w:type="spellStart"/>
      <w:r w:rsidR="002643E6">
        <w:rPr>
          <w:rFonts w:eastAsia="Calibri" w:cstheme="minorHAnsi"/>
          <w:color w:val="000000" w:themeColor="text1"/>
          <w:sz w:val="24"/>
          <w:szCs w:val="24"/>
        </w:rPr>
        <w:t>poźn</w:t>
      </w:r>
      <w:proofErr w:type="spellEnd"/>
      <w:r w:rsidR="002643E6">
        <w:rPr>
          <w:rFonts w:eastAsia="Calibri" w:cstheme="minorHAnsi"/>
          <w:color w:val="000000" w:themeColor="text1"/>
          <w:sz w:val="24"/>
          <w:szCs w:val="24"/>
        </w:rPr>
        <w:t>. zm.</w:t>
      </w:r>
      <w:r w:rsidR="002643E6" w:rsidRPr="00211FC2">
        <w:rPr>
          <w:rFonts w:eastAsia="Calibri" w:cstheme="minorHAnsi"/>
          <w:color w:val="000000" w:themeColor="text1"/>
          <w:sz w:val="24"/>
          <w:szCs w:val="24"/>
        </w:rPr>
        <w:t>);</w:t>
      </w:r>
    </w:p>
    <w:p w14:paraId="1D33096F" w14:textId="396CB8FC" w:rsidR="004B6FA1" w:rsidRPr="00211FC2" w:rsidRDefault="004B6FA1" w:rsidP="00661BA1">
      <w:pPr>
        <w:shd w:val="clear" w:color="auto" w:fill="FFFFFF"/>
        <w:spacing w:after="200" w:line="276" w:lineRule="auto"/>
        <w:ind w:left="10"/>
        <w:rPr>
          <w:color w:val="000000" w:themeColor="text1"/>
        </w:rPr>
      </w:pPr>
      <w:r w:rsidRPr="00211FC2">
        <w:rPr>
          <w:b/>
          <w:bCs/>
          <w:color w:val="000000" w:themeColor="text1"/>
          <w:spacing w:val="-2"/>
          <w:sz w:val="24"/>
          <w:szCs w:val="24"/>
        </w:rPr>
        <w:t>Dokumenty</w:t>
      </w:r>
      <w:r w:rsidR="0017579E" w:rsidRPr="00211FC2">
        <w:rPr>
          <w:b/>
          <w:bCs/>
          <w:color w:val="000000" w:themeColor="text1"/>
          <w:spacing w:val="-2"/>
          <w:sz w:val="24"/>
          <w:szCs w:val="24"/>
        </w:rPr>
        <w:t xml:space="preserve"> i </w:t>
      </w:r>
      <w:r w:rsidRPr="00211FC2">
        <w:rPr>
          <w:b/>
          <w:bCs/>
          <w:color w:val="000000" w:themeColor="text1"/>
          <w:spacing w:val="-2"/>
          <w:sz w:val="24"/>
          <w:szCs w:val="24"/>
        </w:rPr>
        <w:t>wytyczne:</w:t>
      </w:r>
    </w:p>
    <w:p w14:paraId="1DF72F40" w14:textId="27B8A88B" w:rsidR="007E2BBE" w:rsidRPr="00211FC2" w:rsidRDefault="004B6FA1" w:rsidP="005325AC">
      <w:pPr>
        <w:pStyle w:val="Akapitzlist"/>
        <w:numPr>
          <w:ilvl w:val="0"/>
          <w:numId w:val="9"/>
        </w:numPr>
        <w:shd w:val="clear" w:color="auto" w:fill="FFFFFF"/>
        <w:tabs>
          <w:tab w:val="left" w:pos="283"/>
        </w:tabs>
        <w:spacing w:after="120" w:line="276" w:lineRule="auto"/>
        <w:ind w:left="714" w:hanging="357"/>
        <w:contextualSpacing w:val="0"/>
        <w:rPr>
          <w:color w:val="000000" w:themeColor="text1"/>
          <w:sz w:val="24"/>
          <w:szCs w:val="24"/>
        </w:rPr>
      </w:pPr>
      <w:r w:rsidRPr="00211FC2">
        <w:rPr>
          <w:color w:val="000000" w:themeColor="text1"/>
          <w:spacing w:val="-2"/>
          <w:sz w:val="24"/>
          <w:szCs w:val="24"/>
        </w:rPr>
        <w:t>Program Fundusze Europejskie dla Podlaskiego 2021 - 2027 (przyj</w:t>
      </w:r>
      <w:r w:rsidRPr="00211FC2">
        <w:rPr>
          <w:rFonts w:cs="Times New Roman"/>
          <w:color w:val="000000" w:themeColor="text1"/>
          <w:spacing w:val="-2"/>
          <w:sz w:val="24"/>
          <w:szCs w:val="24"/>
        </w:rPr>
        <w:t>ę</w:t>
      </w:r>
      <w:r w:rsidR="009B536A" w:rsidRPr="00211FC2">
        <w:rPr>
          <w:color w:val="000000" w:themeColor="text1"/>
          <w:spacing w:val="-2"/>
          <w:sz w:val="24"/>
          <w:szCs w:val="24"/>
        </w:rPr>
        <w:t>ty</w:t>
      </w:r>
      <w:r w:rsidR="00067881" w:rsidRPr="00211FC2">
        <w:rPr>
          <w:color w:val="000000" w:themeColor="text1"/>
          <w:spacing w:val="-2"/>
          <w:sz w:val="24"/>
          <w:szCs w:val="24"/>
        </w:rPr>
        <w:t xml:space="preserve"> </w:t>
      </w:r>
      <w:r w:rsidRPr="00211FC2">
        <w:rPr>
          <w:color w:val="000000" w:themeColor="text1"/>
          <w:spacing w:val="-2"/>
          <w:sz w:val="24"/>
          <w:szCs w:val="24"/>
        </w:rPr>
        <w:t>przez Zarz</w:t>
      </w:r>
      <w:r w:rsidRPr="00211FC2">
        <w:rPr>
          <w:rFonts w:cs="Times New Roman"/>
          <w:color w:val="000000" w:themeColor="text1"/>
          <w:spacing w:val="-2"/>
          <w:sz w:val="24"/>
          <w:szCs w:val="24"/>
        </w:rPr>
        <w:t>ą</w:t>
      </w:r>
      <w:r w:rsidRPr="00211FC2">
        <w:rPr>
          <w:color w:val="000000" w:themeColor="text1"/>
          <w:spacing w:val="-2"/>
          <w:sz w:val="24"/>
          <w:szCs w:val="24"/>
        </w:rPr>
        <w:t>d</w:t>
      </w:r>
      <w:r w:rsidR="00C060D7" w:rsidRPr="00211FC2">
        <w:rPr>
          <w:color w:val="000000" w:themeColor="text1"/>
          <w:spacing w:val="-2"/>
          <w:sz w:val="24"/>
          <w:szCs w:val="24"/>
        </w:rPr>
        <w:t xml:space="preserve"> </w:t>
      </w:r>
      <w:r w:rsidRPr="00211FC2">
        <w:rPr>
          <w:color w:val="000000" w:themeColor="text1"/>
          <w:spacing w:val="-1"/>
          <w:sz w:val="24"/>
          <w:szCs w:val="24"/>
        </w:rPr>
        <w:t>Wojew</w:t>
      </w:r>
      <w:r w:rsidRPr="00211FC2">
        <w:rPr>
          <w:rFonts w:cs="Times New Roman"/>
          <w:color w:val="000000" w:themeColor="text1"/>
          <w:spacing w:val="-1"/>
          <w:sz w:val="24"/>
          <w:szCs w:val="24"/>
        </w:rPr>
        <w:t>ó</w:t>
      </w:r>
      <w:r w:rsidRPr="00211FC2">
        <w:rPr>
          <w:color w:val="000000" w:themeColor="text1"/>
          <w:spacing w:val="-1"/>
          <w:sz w:val="24"/>
          <w:szCs w:val="24"/>
        </w:rPr>
        <w:t xml:space="preserve">dztwa </w:t>
      </w:r>
      <w:r w:rsidR="00FF5B14" w:rsidRPr="00211FC2">
        <w:rPr>
          <w:color w:val="000000" w:themeColor="text1"/>
          <w:spacing w:val="-1"/>
          <w:sz w:val="24"/>
          <w:szCs w:val="24"/>
        </w:rPr>
        <w:t>Podlaskiego</w:t>
      </w:r>
      <w:r w:rsidRPr="00211FC2">
        <w:rPr>
          <w:color w:val="000000" w:themeColor="text1"/>
          <w:spacing w:val="-1"/>
          <w:sz w:val="24"/>
          <w:szCs w:val="24"/>
        </w:rPr>
        <w:t xml:space="preserve"> Uchwa</w:t>
      </w:r>
      <w:r w:rsidRPr="00211FC2">
        <w:rPr>
          <w:rFonts w:cs="Times New Roman"/>
          <w:color w:val="000000" w:themeColor="text1"/>
          <w:spacing w:val="-1"/>
          <w:sz w:val="24"/>
          <w:szCs w:val="24"/>
        </w:rPr>
        <w:t>łą</w:t>
      </w:r>
      <w:r w:rsidRPr="00211FC2">
        <w:rPr>
          <w:color w:val="000000" w:themeColor="text1"/>
          <w:spacing w:val="-1"/>
          <w:sz w:val="24"/>
          <w:szCs w:val="24"/>
        </w:rPr>
        <w:t xml:space="preserve"> nr 311/5776/2022</w:t>
      </w:r>
      <w:r w:rsidR="0017579E" w:rsidRPr="00211FC2">
        <w:rPr>
          <w:color w:val="000000" w:themeColor="text1"/>
          <w:spacing w:val="-1"/>
          <w:sz w:val="24"/>
          <w:szCs w:val="24"/>
        </w:rPr>
        <w:t xml:space="preserve"> z </w:t>
      </w:r>
      <w:r w:rsidRPr="00211FC2">
        <w:rPr>
          <w:color w:val="000000" w:themeColor="text1"/>
          <w:spacing w:val="-1"/>
          <w:sz w:val="24"/>
          <w:szCs w:val="24"/>
        </w:rPr>
        <w:t>dnia 16</w:t>
      </w:r>
      <w:r w:rsidR="00157C22" w:rsidRPr="00211FC2">
        <w:rPr>
          <w:color w:val="000000" w:themeColor="text1"/>
          <w:spacing w:val="-1"/>
          <w:sz w:val="24"/>
          <w:szCs w:val="24"/>
        </w:rPr>
        <w:t> </w:t>
      </w:r>
      <w:r w:rsidRPr="00211FC2">
        <w:rPr>
          <w:color w:val="000000" w:themeColor="text1"/>
          <w:spacing w:val="-1"/>
          <w:sz w:val="24"/>
          <w:szCs w:val="24"/>
        </w:rPr>
        <w:t>grudnia 2022</w:t>
      </w:r>
      <w:r w:rsidR="00784D88" w:rsidRPr="00211FC2">
        <w:rPr>
          <w:color w:val="000000" w:themeColor="text1"/>
          <w:spacing w:val="-1"/>
          <w:sz w:val="24"/>
          <w:szCs w:val="24"/>
        </w:rPr>
        <w:t xml:space="preserve"> r.</w:t>
      </w:r>
      <w:r w:rsidR="007E2BBE" w:rsidRPr="00211FC2">
        <w:rPr>
          <w:color w:val="000000" w:themeColor="text1"/>
          <w:spacing w:val="-1"/>
          <w:sz w:val="24"/>
          <w:szCs w:val="24"/>
        </w:rPr>
        <w:t>);</w:t>
      </w:r>
    </w:p>
    <w:p w14:paraId="220E71CD" w14:textId="7EA34816" w:rsidR="004B6FA1" w:rsidRPr="007C2CB6" w:rsidRDefault="004B6FA1" w:rsidP="005325AC">
      <w:pPr>
        <w:pStyle w:val="Akapitzlist"/>
        <w:numPr>
          <w:ilvl w:val="0"/>
          <w:numId w:val="9"/>
        </w:numPr>
        <w:shd w:val="clear" w:color="auto" w:fill="FFFFFF"/>
        <w:tabs>
          <w:tab w:val="left" w:pos="283"/>
        </w:tabs>
        <w:spacing w:after="120" w:line="276" w:lineRule="auto"/>
        <w:ind w:left="714" w:hanging="357"/>
        <w:contextualSpacing w:val="0"/>
        <w:rPr>
          <w:sz w:val="24"/>
          <w:szCs w:val="24"/>
        </w:rPr>
      </w:pPr>
      <w:r w:rsidRPr="007C2CB6">
        <w:rPr>
          <w:spacing w:val="-1"/>
          <w:sz w:val="24"/>
          <w:szCs w:val="24"/>
        </w:rPr>
        <w:t>Szczeg</w:t>
      </w:r>
      <w:r w:rsidRPr="007C2CB6">
        <w:rPr>
          <w:rFonts w:cs="Times New Roman"/>
          <w:spacing w:val="-1"/>
          <w:sz w:val="24"/>
          <w:szCs w:val="24"/>
        </w:rPr>
        <w:t>ół</w:t>
      </w:r>
      <w:r w:rsidRPr="007C2CB6">
        <w:rPr>
          <w:spacing w:val="-1"/>
          <w:sz w:val="24"/>
          <w:szCs w:val="24"/>
        </w:rPr>
        <w:t>owy Opis Priorytet</w:t>
      </w:r>
      <w:r w:rsidRPr="007C2CB6">
        <w:rPr>
          <w:rFonts w:cs="Times New Roman"/>
          <w:spacing w:val="-1"/>
          <w:sz w:val="24"/>
          <w:szCs w:val="24"/>
        </w:rPr>
        <w:t>ó</w:t>
      </w:r>
      <w:r w:rsidRPr="007C2CB6">
        <w:rPr>
          <w:spacing w:val="-1"/>
          <w:sz w:val="24"/>
          <w:szCs w:val="24"/>
        </w:rPr>
        <w:t>w</w:t>
      </w:r>
      <w:r w:rsidR="009B536A" w:rsidRPr="007C2CB6">
        <w:rPr>
          <w:spacing w:val="-1"/>
          <w:sz w:val="24"/>
          <w:szCs w:val="24"/>
        </w:rPr>
        <w:t xml:space="preserve"> programu Fundusze Europejskie</w:t>
      </w:r>
      <w:r w:rsidR="00775CE3" w:rsidRPr="007C2CB6">
        <w:rPr>
          <w:spacing w:val="-1"/>
          <w:sz w:val="24"/>
          <w:szCs w:val="24"/>
        </w:rPr>
        <w:t xml:space="preserve"> </w:t>
      </w:r>
      <w:r w:rsidRPr="007C2CB6">
        <w:rPr>
          <w:spacing w:val="-1"/>
          <w:sz w:val="24"/>
          <w:szCs w:val="24"/>
        </w:rPr>
        <w:t>dla Podlaskiego</w:t>
      </w:r>
      <w:r w:rsidR="00C060D7" w:rsidRPr="007C2CB6">
        <w:rPr>
          <w:spacing w:val="-1"/>
          <w:sz w:val="24"/>
          <w:szCs w:val="24"/>
        </w:rPr>
        <w:t xml:space="preserve"> </w:t>
      </w:r>
      <w:r w:rsidRPr="007C2CB6">
        <w:rPr>
          <w:sz w:val="24"/>
          <w:szCs w:val="24"/>
        </w:rPr>
        <w:t>2021-2027</w:t>
      </w:r>
      <w:r w:rsidR="0017579E" w:rsidRPr="007C2CB6">
        <w:rPr>
          <w:sz w:val="24"/>
          <w:szCs w:val="24"/>
        </w:rPr>
        <w:t xml:space="preserve"> w </w:t>
      </w:r>
      <w:r w:rsidRPr="007C2CB6">
        <w:rPr>
          <w:sz w:val="24"/>
          <w:szCs w:val="24"/>
        </w:rPr>
        <w:t>brzmieniu obowi</w:t>
      </w:r>
      <w:r w:rsidRPr="007C2CB6">
        <w:rPr>
          <w:rFonts w:cs="Times New Roman"/>
          <w:sz w:val="24"/>
          <w:szCs w:val="24"/>
        </w:rPr>
        <w:t>ą</w:t>
      </w:r>
      <w:r w:rsidRPr="007C2CB6">
        <w:rPr>
          <w:sz w:val="24"/>
          <w:szCs w:val="24"/>
        </w:rPr>
        <w:t>zuj</w:t>
      </w:r>
      <w:r w:rsidRPr="007C2CB6">
        <w:rPr>
          <w:rFonts w:cs="Times New Roman"/>
          <w:sz w:val="24"/>
          <w:szCs w:val="24"/>
        </w:rPr>
        <w:t>ą</w:t>
      </w:r>
      <w:r w:rsidRPr="007C2CB6">
        <w:rPr>
          <w:sz w:val="24"/>
          <w:szCs w:val="24"/>
        </w:rPr>
        <w:t>cym od dnia</w:t>
      </w:r>
      <w:r w:rsidR="00775CE3" w:rsidRPr="007C2CB6">
        <w:rPr>
          <w:sz w:val="24"/>
          <w:szCs w:val="24"/>
        </w:rPr>
        <w:t xml:space="preserve"> </w:t>
      </w:r>
      <w:r w:rsidR="007C2CB6" w:rsidRPr="007C2CB6">
        <w:rPr>
          <w:sz w:val="24"/>
          <w:szCs w:val="24"/>
        </w:rPr>
        <w:t>30</w:t>
      </w:r>
      <w:r w:rsidR="007E2BBE" w:rsidRPr="007C2CB6">
        <w:rPr>
          <w:sz w:val="24"/>
          <w:szCs w:val="24"/>
        </w:rPr>
        <w:t xml:space="preserve"> </w:t>
      </w:r>
      <w:r w:rsidR="007C2CB6" w:rsidRPr="007C2CB6">
        <w:rPr>
          <w:sz w:val="24"/>
          <w:szCs w:val="24"/>
        </w:rPr>
        <w:t>listopada</w:t>
      </w:r>
      <w:r w:rsidR="007E2BBE" w:rsidRPr="007C2CB6">
        <w:rPr>
          <w:sz w:val="24"/>
          <w:szCs w:val="24"/>
        </w:rPr>
        <w:t xml:space="preserve"> 2023</w:t>
      </w:r>
      <w:r w:rsidR="00775CE3" w:rsidRPr="007C2CB6">
        <w:rPr>
          <w:sz w:val="24"/>
          <w:szCs w:val="24"/>
        </w:rPr>
        <w:t> </w:t>
      </w:r>
      <w:r w:rsidRPr="007C2CB6">
        <w:rPr>
          <w:sz w:val="24"/>
          <w:szCs w:val="24"/>
        </w:rPr>
        <w:t>r.;</w:t>
      </w:r>
      <w:r w:rsidR="00EE3459" w:rsidRPr="007C2CB6">
        <w:rPr>
          <w:sz w:val="24"/>
          <w:szCs w:val="24"/>
        </w:rPr>
        <w:t xml:space="preserve"> zwan</w:t>
      </w:r>
      <w:r w:rsidR="001D230F" w:rsidRPr="007C2CB6">
        <w:rPr>
          <w:sz w:val="24"/>
          <w:szCs w:val="24"/>
        </w:rPr>
        <w:t>y</w:t>
      </w:r>
      <w:r w:rsidR="00EE3459" w:rsidRPr="007C2CB6">
        <w:rPr>
          <w:sz w:val="24"/>
          <w:szCs w:val="24"/>
        </w:rPr>
        <w:t xml:space="preserve"> dalej „SZOP”;</w:t>
      </w:r>
    </w:p>
    <w:p w14:paraId="1F308816" w14:textId="1E9257EE" w:rsidR="004B6FA1" w:rsidRPr="00211FC2" w:rsidRDefault="004B6FA1" w:rsidP="005325AC">
      <w:pPr>
        <w:numPr>
          <w:ilvl w:val="0"/>
          <w:numId w:val="9"/>
        </w:numPr>
        <w:shd w:val="clear" w:color="auto" w:fill="FFFFFF"/>
        <w:tabs>
          <w:tab w:val="left" w:pos="283"/>
        </w:tabs>
        <w:spacing w:after="120" w:line="276" w:lineRule="auto"/>
        <w:ind w:left="714" w:right="516" w:hanging="357"/>
        <w:rPr>
          <w:color w:val="000000" w:themeColor="text1"/>
          <w:sz w:val="24"/>
          <w:szCs w:val="24"/>
        </w:rPr>
      </w:pPr>
      <w:r w:rsidRPr="00211FC2">
        <w:rPr>
          <w:color w:val="000000" w:themeColor="text1"/>
          <w:spacing w:val="-2"/>
          <w:sz w:val="24"/>
          <w:szCs w:val="24"/>
        </w:rPr>
        <w:t>Wytyczne dotycz</w:t>
      </w:r>
      <w:r w:rsidRPr="00211FC2">
        <w:rPr>
          <w:rFonts w:cs="Times New Roman"/>
          <w:color w:val="000000" w:themeColor="text1"/>
          <w:spacing w:val="-2"/>
          <w:sz w:val="24"/>
          <w:szCs w:val="24"/>
        </w:rPr>
        <w:t>ą</w:t>
      </w:r>
      <w:r w:rsidRPr="00211FC2">
        <w:rPr>
          <w:color w:val="000000" w:themeColor="text1"/>
          <w:spacing w:val="-2"/>
          <w:sz w:val="24"/>
          <w:szCs w:val="24"/>
        </w:rPr>
        <w:t>ce kwalifikowalno</w:t>
      </w:r>
      <w:r w:rsidRPr="00211FC2">
        <w:rPr>
          <w:rFonts w:cs="Times New Roman"/>
          <w:color w:val="000000" w:themeColor="text1"/>
          <w:spacing w:val="-2"/>
          <w:sz w:val="24"/>
          <w:szCs w:val="24"/>
        </w:rPr>
        <w:t>ś</w:t>
      </w:r>
      <w:r w:rsidRPr="00211FC2">
        <w:rPr>
          <w:color w:val="000000" w:themeColor="text1"/>
          <w:spacing w:val="-2"/>
          <w:sz w:val="24"/>
          <w:szCs w:val="24"/>
        </w:rPr>
        <w:t>ci wydatk</w:t>
      </w:r>
      <w:r w:rsidRPr="00211FC2">
        <w:rPr>
          <w:rFonts w:cs="Times New Roman"/>
          <w:color w:val="000000" w:themeColor="text1"/>
          <w:spacing w:val="-2"/>
          <w:sz w:val="24"/>
          <w:szCs w:val="24"/>
        </w:rPr>
        <w:t>ó</w:t>
      </w:r>
      <w:r w:rsidRPr="00211FC2">
        <w:rPr>
          <w:color w:val="000000" w:themeColor="text1"/>
          <w:spacing w:val="-2"/>
          <w:sz w:val="24"/>
          <w:szCs w:val="24"/>
        </w:rPr>
        <w:t>w na lata 2021 -2027</w:t>
      </w:r>
      <w:r w:rsidR="0017579E" w:rsidRPr="00211FC2">
        <w:rPr>
          <w:color w:val="000000" w:themeColor="text1"/>
          <w:spacing w:val="-2"/>
          <w:sz w:val="24"/>
          <w:szCs w:val="24"/>
        </w:rPr>
        <w:t xml:space="preserve"> z </w:t>
      </w:r>
      <w:r w:rsidRPr="00211FC2">
        <w:rPr>
          <w:color w:val="000000" w:themeColor="text1"/>
          <w:spacing w:val="-2"/>
          <w:sz w:val="24"/>
          <w:szCs w:val="24"/>
        </w:rPr>
        <w:t>dnia</w:t>
      </w:r>
      <w:r w:rsidR="00C060D7" w:rsidRPr="00211FC2">
        <w:rPr>
          <w:color w:val="000000" w:themeColor="text1"/>
          <w:spacing w:val="-2"/>
          <w:sz w:val="24"/>
          <w:szCs w:val="24"/>
        </w:rPr>
        <w:t xml:space="preserve"> </w:t>
      </w:r>
      <w:r w:rsidRPr="00211FC2">
        <w:rPr>
          <w:color w:val="000000" w:themeColor="text1"/>
          <w:spacing w:val="-1"/>
          <w:sz w:val="24"/>
          <w:szCs w:val="24"/>
        </w:rPr>
        <w:t xml:space="preserve">18 listopada 2022 r. zwane dalej </w:t>
      </w:r>
      <w:r w:rsidRPr="00211FC2">
        <w:rPr>
          <w:rFonts w:cs="Times New Roman"/>
          <w:color w:val="000000" w:themeColor="text1"/>
          <w:spacing w:val="-1"/>
          <w:sz w:val="24"/>
          <w:szCs w:val="24"/>
        </w:rPr>
        <w:t>„</w:t>
      </w:r>
      <w:r w:rsidRPr="00211FC2">
        <w:rPr>
          <w:color w:val="000000" w:themeColor="text1"/>
          <w:spacing w:val="-1"/>
          <w:sz w:val="24"/>
          <w:szCs w:val="24"/>
        </w:rPr>
        <w:t>Wytycznymi kwalifikowalno</w:t>
      </w:r>
      <w:r w:rsidRPr="00211FC2">
        <w:rPr>
          <w:rFonts w:cs="Times New Roman"/>
          <w:color w:val="000000" w:themeColor="text1"/>
          <w:spacing w:val="-1"/>
          <w:sz w:val="24"/>
          <w:szCs w:val="24"/>
        </w:rPr>
        <w:t>ś</w:t>
      </w:r>
      <w:r w:rsidRPr="00211FC2">
        <w:rPr>
          <w:color w:val="000000" w:themeColor="text1"/>
          <w:spacing w:val="-1"/>
          <w:sz w:val="24"/>
          <w:szCs w:val="24"/>
        </w:rPr>
        <w:t>ci</w:t>
      </w:r>
      <w:r w:rsidR="009B536A" w:rsidRPr="00211FC2">
        <w:rPr>
          <w:color w:val="000000" w:themeColor="text1"/>
          <w:spacing w:val="-1"/>
          <w:sz w:val="24"/>
          <w:szCs w:val="24"/>
        </w:rPr>
        <w:t>”</w:t>
      </w:r>
      <w:r w:rsidRPr="00211FC2">
        <w:rPr>
          <w:color w:val="000000" w:themeColor="text1"/>
          <w:spacing w:val="-1"/>
          <w:sz w:val="24"/>
          <w:szCs w:val="24"/>
        </w:rPr>
        <w:t>;</w:t>
      </w:r>
    </w:p>
    <w:p w14:paraId="23E179D4" w14:textId="17AC9D2A" w:rsidR="004B6FA1" w:rsidRPr="00211FC2" w:rsidRDefault="004B6FA1" w:rsidP="005325AC">
      <w:pPr>
        <w:numPr>
          <w:ilvl w:val="0"/>
          <w:numId w:val="9"/>
        </w:numPr>
        <w:shd w:val="clear" w:color="auto" w:fill="FFFFFF"/>
        <w:tabs>
          <w:tab w:val="left" w:pos="283"/>
        </w:tabs>
        <w:spacing w:after="120" w:line="276" w:lineRule="auto"/>
        <w:ind w:left="714" w:right="516"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projekt</w:t>
      </w:r>
      <w:r w:rsidRPr="00211FC2">
        <w:rPr>
          <w:rFonts w:cs="Times New Roman"/>
          <w:color w:val="000000" w:themeColor="text1"/>
          <w:spacing w:val="-1"/>
          <w:sz w:val="24"/>
          <w:szCs w:val="24"/>
        </w:rPr>
        <w:t>ó</w:t>
      </w:r>
      <w:r w:rsidRPr="00211FC2">
        <w:rPr>
          <w:color w:val="000000" w:themeColor="text1"/>
          <w:spacing w:val="-1"/>
          <w:sz w:val="24"/>
          <w:szCs w:val="24"/>
        </w:rPr>
        <w:t>w</w:t>
      </w:r>
      <w:r w:rsidR="0017579E" w:rsidRPr="00211FC2">
        <w:rPr>
          <w:color w:val="000000" w:themeColor="text1"/>
          <w:spacing w:val="-1"/>
          <w:sz w:val="24"/>
          <w:szCs w:val="24"/>
        </w:rPr>
        <w:t xml:space="preserve"> z </w:t>
      </w:r>
      <w:r w:rsidRPr="00211FC2">
        <w:rPr>
          <w:color w:val="000000" w:themeColor="text1"/>
          <w:spacing w:val="-1"/>
          <w:sz w:val="24"/>
          <w:szCs w:val="24"/>
        </w:rPr>
        <w:t>udzia</w:t>
      </w:r>
      <w:r w:rsidRPr="00211FC2">
        <w:rPr>
          <w:rFonts w:cs="Times New Roman"/>
          <w:color w:val="000000" w:themeColor="text1"/>
          <w:spacing w:val="-1"/>
          <w:sz w:val="24"/>
          <w:szCs w:val="24"/>
        </w:rPr>
        <w:t>ł</w:t>
      </w:r>
      <w:r w:rsidRPr="00211FC2">
        <w:rPr>
          <w:color w:val="000000" w:themeColor="text1"/>
          <w:spacing w:val="-1"/>
          <w:sz w:val="24"/>
          <w:szCs w:val="24"/>
        </w:rPr>
        <w:t xml:space="preserve">em </w:t>
      </w:r>
      <w:r w:rsidRPr="00211FC2">
        <w:rPr>
          <w:rFonts w:cs="Times New Roman"/>
          <w:color w:val="000000" w:themeColor="text1"/>
          <w:spacing w:val="-1"/>
          <w:sz w:val="24"/>
          <w:szCs w:val="24"/>
        </w:rPr>
        <w:t>ś</w:t>
      </w:r>
      <w:r w:rsidRPr="00211FC2">
        <w:rPr>
          <w:color w:val="000000" w:themeColor="text1"/>
          <w:spacing w:val="-1"/>
          <w:sz w:val="24"/>
          <w:szCs w:val="24"/>
        </w:rPr>
        <w:t>rodk</w:t>
      </w:r>
      <w:r w:rsidRPr="00211FC2">
        <w:rPr>
          <w:rFonts w:cs="Times New Roman"/>
          <w:color w:val="000000" w:themeColor="text1"/>
          <w:spacing w:val="-1"/>
          <w:sz w:val="24"/>
          <w:szCs w:val="24"/>
        </w:rPr>
        <w:t>ó</w:t>
      </w:r>
      <w:r w:rsidRPr="00211FC2">
        <w:rPr>
          <w:color w:val="000000" w:themeColor="text1"/>
          <w:spacing w:val="-1"/>
          <w:sz w:val="24"/>
          <w:szCs w:val="24"/>
        </w:rPr>
        <w:t xml:space="preserve">w </w:t>
      </w:r>
      <w:r w:rsidRPr="00211FC2">
        <w:rPr>
          <w:color w:val="000000" w:themeColor="text1"/>
          <w:spacing w:val="-1"/>
          <w:sz w:val="24"/>
          <w:szCs w:val="24"/>
        </w:rPr>
        <w:lastRenderedPageBreak/>
        <w:t>Europejskiego</w:t>
      </w:r>
      <w:r w:rsidR="00C060D7" w:rsidRPr="00211FC2">
        <w:rPr>
          <w:color w:val="000000" w:themeColor="text1"/>
          <w:spacing w:val="-1"/>
          <w:sz w:val="24"/>
          <w:szCs w:val="24"/>
        </w:rPr>
        <w:t xml:space="preserve"> </w:t>
      </w:r>
      <w:r w:rsidRPr="00211FC2">
        <w:rPr>
          <w:color w:val="000000" w:themeColor="text1"/>
          <w:sz w:val="24"/>
          <w:szCs w:val="24"/>
        </w:rPr>
        <w:t>Funduszu Spo</w:t>
      </w:r>
      <w:r w:rsidRPr="00211FC2">
        <w:rPr>
          <w:rFonts w:cs="Times New Roman"/>
          <w:color w:val="000000" w:themeColor="text1"/>
          <w:sz w:val="24"/>
          <w:szCs w:val="24"/>
        </w:rPr>
        <w:t>ł</w:t>
      </w:r>
      <w:r w:rsidRPr="00211FC2">
        <w:rPr>
          <w:color w:val="000000" w:themeColor="text1"/>
          <w:sz w:val="24"/>
          <w:szCs w:val="24"/>
        </w:rPr>
        <w:t>ecznego Plus</w:t>
      </w:r>
      <w:r w:rsidR="0017579E" w:rsidRPr="00211FC2">
        <w:rPr>
          <w:color w:val="000000" w:themeColor="text1"/>
          <w:sz w:val="24"/>
          <w:szCs w:val="24"/>
        </w:rPr>
        <w:t xml:space="preserve"> w </w:t>
      </w:r>
      <w:r w:rsidRPr="00211FC2">
        <w:rPr>
          <w:color w:val="000000" w:themeColor="text1"/>
          <w:sz w:val="24"/>
          <w:szCs w:val="24"/>
        </w:rPr>
        <w:t>regionalnych programach na lata 2021-2027</w:t>
      </w:r>
      <w:r w:rsidR="0017579E" w:rsidRPr="00211FC2">
        <w:rPr>
          <w:color w:val="000000" w:themeColor="text1"/>
          <w:sz w:val="24"/>
          <w:szCs w:val="24"/>
        </w:rPr>
        <w:t xml:space="preserve"> z </w:t>
      </w:r>
      <w:r w:rsidRPr="00211FC2">
        <w:rPr>
          <w:color w:val="000000" w:themeColor="text1"/>
          <w:spacing w:val="-1"/>
          <w:sz w:val="24"/>
          <w:szCs w:val="24"/>
        </w:rPr>
        <w:t xml:space="preserve">dnia </w:t>
      </w:r>
      <w:r w:rsidR="007C2CB6">
        <w:rPr>
          <w:color w:val="000000" w:themeColor="text1"/>
          <w:spacing w:val="-1"/>
          <w:sz w:val="24"/>
          <w:szCs w:val="24"/>
        </w:rPr>
        <w:t>6 grudnia 2023 r</w:t>
      </w:r>
      <w:r w:rsidRPr="00211FC2">
        <w:rPr>
          <w:color w:val="000000" w:themeColor="text1"/>
          <w:spacing w:val="-1"/>
          <w:sz w:val="24"/>
          <w:szCs w:val="24"/>
        </w:rPr>
        <w:t>.;</w:t>
      </w:r>
      <w:r w:rsidR="00C60694" w:rsidRPr="00211FC2">
        <w:rPr>
          <w:color w:val="000000" w:themeColor="text1"/>
          <w:spacing w:val="-1"/>
          <w:sz w:val="24"/>
          <w:szCs w:val="24"/>
        </w:rPr>
        <w:t xml:space="preserve"> zwane dalej „Wytycznymi programów regionalnych”;</w:t>
      </w:r>
    </w:p>
    <w:p w14:paraId="1C0B7895" w14:textId="10BD2483" w:rsidR="004B6FA1" w:rsidRPr="00211FC2" w:rsidRDefault="004B6FA1" w:rsidP="005325AC">
      <w:pPr>
        <w:numPr>
          <w:ilvl w:val="0"/>
          <w:numId w:val="9"/>
        </w:numPr>
        <w:shd w:val="clear" w:color="auto" w:fill="FFFFFF"/>
        <w:tabs>
          <w:tab w:val="left" w:pos="283"/>
        </w:tabs>
        <w:spacing w:after="120" w:line="276" w:lineRule="auto"/>
        <w:ind w:left="714" w:right="1554" w:hanging="357"/>
        <w:rPr>
          <w:color w:val="000000" w:themeColor="text1"/>
          <w:sz w:val="24"/>
          <w:szCs w:val="24"/>
        </w:rPr>
      </w:pPr>
      <w:r w:rsidRPr="00211FC2">
        <w:rPr>
          <w:color w:val="000000" w:themeColor="text1"/>
          <w:spacing w:val="-3"/>
          <w:sz w:val="24"/>
          <w:szCs w:val="24"/>
        </w:rPr>
        <w:t>Wytyczne dotycz</w:t>
      </w:r>
      <w:r w:rsidRPr="00211FC2">
        <w:rPr>
          <w:rFonts w:cs="Times New Roman"/>
          <w:color w:val="000000" w:themeColor="text1"/>
          <w:spacing w:val="-3"/>
          <w:sz w:val="24"/>
          <w:szCs w:val="24"/>
        </w:rPr>
        <w:t>ą</w:t>
      </w:r>
      <w:r w:rsidRPr="00211FC2">
        <w:rPr>
          <w:color w:val="000000" w:themeColor="text1"/>
          <w:spacing w:val="-3"/>
          <w:sz w:val="24"/>
          <w:szCs w:val="24"/>
        </w:rPr>
        <w:t>ce wyboru projekt</w:t>
      </w:r>
      <w:r w:rsidRPr="00211FC2">
        <w:rPr>
          <w:rFonts w:cs="Times New Roman"/>
          <w:color w:val="000000" w:themeColor="text1"/>
          <w:spacing w:val="-3"/>
          <w:sz w:val="24"/>
          <w:szCs w:val="24"/>
        </w:rPr>
        <w:t>ó</w:t>
      </w:r>
      <w:r w:rsidRPr="00211FC2">
        <w:rPr>
          <w:color w:val="000000" w:themeColor="text1"/>
          <w:spacing w:val="-3"/>
          <w:sz w:val="24"/>
          <w:szCs w:val="24"/>
        </w:rPr>
        <w:t xml:space="preserve">w na lata 2021 </w:t>
      </w:r>
      <w:r w:rsidR="009B536A" w:rsidRPr="00211FC2">
        <w:rPr>
          <w:color w:val="000000" w:themeColor="text1"/>
          <w:spacing w:val="-3"/>
          <w:sz w:val="24"/>
          <w:szCs w:val="24"/>
        </w:rPr>
        <w:t>–</w:t>
      </w:r>
      <w:r w:rsidR="005F3E22" w:rsidRPr="00211FC2">
        <w:rPr>
          <w:color w:val="000000" w:themeColor="text1"/>
          <w:spacing w:val="-3"/>
          <w:sz w:val="24"/>
          <w:szCs w:val="24"/>
        </w:rPr>
        <w:t xml:space="preserve"> </w:t>
      </w:r>
      <w:r w:rsidRPr="00211FC2">
        <w:rPr>
          <w:color w:val="000000" w:themeColor="text1"/>
          <w:spacing w:val="-3"/>
          <w:sz w:val="24"/>
          <w:szCs w:val="24"/>
        </w:rPr>
        <w:t>2027</w:t>
      </w:r>
      <w:r w:rsidR="00FE6592">
        <w:rPr>
          <w:color w:val="000000" w:themeColor="text1"/>
          <w:spacing w:val="-3"/>
          <w:sz w:val="24"/>
          <w:szCs w:val="24"/>
        </w:rPr>
        <w:t xml:space="preserve"> </w:t>
      </w:r>
      <w:r w:rsidR="0017579E" w:rsidRPr="00211FC2">
        <w:rPr>
          <w:color w:val="000000" w:themeColor="text1"/>
          <w:spacing w:val="-3"/>
          <w:sz w:val="24"/>
          <w:szCs w:val="24"/>
        </w:rPr>
        <w:t>z </w:t>
      </w:r>
      <w:r w:rsidRPr="00211FC2">
        <w:rPr>
          <w:color w:val="000000" w:themeColor="text1"/>
          <w:spacing w:val="-3"/>
          <w:sz w:val="24"/>
          <w:szCs w:val="24"/>
        </w:rPr>
        <w:t>dnia</w:t>
      </w:r>
      <w:r w:rsidR="00FE6592">
        <w:rPr>
          <w:color w:val="000000" w:themeColor="text1"/>
          <w:spacing w:val="-3"/>
          <w:sz w:val="24"/>
          <w:szCs w:val="24"/>
        </w:rPr>
        <w:t xml:space="preserve"> </w:t>
      </w:r>
      <w:r w:rsidRPr="00211FC2">
        <w:rPr>
          <w:color w:val="000000" w:themeColor="text1"/>
          <w:spacing w:val="-2"/>
          <w:sz w:val="24"/>
          <w:szCs w:val="24"/>
        </w:rPr>
        <w:t>12 pa</w:t>
      </w:r>
      <w:r w:rsidRPr="00211FC2">
        <w:rPr>
          <w:rFonts w:cs="Times New Roman"/>
          <w:color w:val="000000" w:themeColor="text1"/>
          <w:spacing w:val="-2"/>
          <w:sz w:val="24"/>
          <w:szCs w:val="24"/>
        </w:rPr>
        <w:t>ź</w:t>
      </w:r>
      <w:r w:rsidRPr="00211FC2">
        <w:rPr>
          <w:color w:val="000000" w:themeColor="text1"/>
          <w:spacing w:val="-2"/>
          <w:sz w:val="24"/>
          <w:szCs w:val="24"/>
        </w:rPr>
        <w:t>dziernika 2022 r.;</w:t>
      </w:r>
    </w:p>
    <w:p w14:paraId="7F1DB94D" w14:textId="2BC875E2" w:rsidR="004B6FA1" w:rsidRPr="00211FC2" w:rsidRDefault="004B6FA1" w:rsidP="005325AC">
      <w:pPr>
        <w:numPr>
          <w:ilvl w:val="0"/>
          <w:numId w:val="9"/>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monitorowania post</w:t>
      </w:r>
      <w:r w:rsidRPr="00211FC2">
        <w:rPr>
          <w:rFonts w:cs="Times New Roman"/>
          <w:color w:val="000000" w:themeColor="text1"/>
          <w:spacing w:val="-1"/>
          <w:sz w:val="24"/>
          <w:szCs w:val="24"/>
        </w:rPr>
        <w:t>ę</w:t>
      </w:r>
      <w:r w:rsidRPr="00211FC2">
        <w:rPr>
          <w:color w:val="000000" w:themeColor="text1"/>
          <w:spacing w:val="-1"/>
          <w:sz w:val="24"/>
          <w:szCs w:val="24"/>
        </w:rPr>
        <w:t>pu rzeczowego realizacji program</w:t>
      </w:r>
      <w:r w:rsidRPr="00211FC2">
        <w:rPr>
          <w:rFonts w:cs="Times New Roman"/>
          <w:color w:val="000000" w:themeColor="text1"/>
          <w:spacing w:val="-1"/>
          <w:sz w:val="24"/>
          <w:szCs w:val="24"/>
        </w:rPr>
        <w:t>ó</w:t>
      </w:r>
      <w:r w:rsidRPr="00211FC2">
        <w:rPr>
          <w:color w:val="000000" w:themeColor="text1"/>
          <w:spacing w:val="-1"/>
          <w:sz w:val="24"/>
          <w:szCs w:val="24"/>
        </w:rPr>
        <w:t>w na</w:t>
      </w:r>
      <w:r w:rsidR="00C060D7" w:rsidRPr="00211FC2">
        <w:rPr>
          <w:color w:val="000000" w:themeColor="text1"/>
          <w:spacing w:val="-1"/>
          <w:sz w:val="24"/>
          <w:szCs w:val="24"/>
        </w:rPr>
        <w:t xml:space="preserve"> </w:t>
      </w:r>
      <w:r w:rsidRPr="00211FC2">
        <w:rPr>
          <w:color w:val="000000" w:themeColor="text1"/>
          <w:spacing w:val="-1"/>
          <w:sz w:val="24"/>
          <w:szCs w:val="24"/>
        </w:rPr>
        <w:t xml:space="preserve">lata 2021 </w:t>
      </w:r>
      <w:r w:rsidR="009B536A" w:rsidRPr="00211FC2">
        <w:rPr>
          <w:color w:val="000000" w:themeColor="text1"/>
          <w:spacing w:val="-1"/>
          <w:sz w:val="24"/>
          <w:szCs w:val="24"/>
        </w:rPr>
        <w:t>–</w:t>
      </w:r>
      <w:r w:rsidRPr="00211FC2">
        <w:rPr>
          <w:color w:val="000000" w:themeColor="text1"/>
          <w:spacing w:val="-1"/>
          <w:sz w:val="24"/>
          <w:szCs w:val="24"/>
        </w:rPr>
        <w:t xml:space="preserve"> 2027</w:t>
      </w:r>
      <w:r w:rsidR="0017579E" w:rsidRPr="00211FC2">
        <w:rPr>
          <w:color w:val="000000" w:themeColor="text1"/>
          <w:spacing w:val="-1"/>
          <w:sz w:val="24"/>
          <w:szCs w:val="24"/>
        </w:rPr>
        <w:t xml:space="preserve"> z </w:t>
      </w:r>
      <w:r w:rsidRPr="00211FC2">
        <w:rPr>
          <w:color w:val="000000" w:themeColor="text1"/>
          <w:spacing w:val="-1"/>
          <w:sz w:val="24"/>
          <w:szCs w:val="24"/>
        </w:rPr>
        <w:t>dnia 12 pa</w:t>
      </w:r>
      <w:r w:rsidRPr="00211FC2">
        <w:rPr>
          <w:rFonts w:cs="Times New Roman"/>
          <w:color w:val="000000" w:themeColor="text1"/>
          <w:spacing w:val="-1"/>
          <w:sz w:val="24"/>
          <w:szCs w:val="24"/>
        </w:rPr>
        <w:t>ź</w:t>
      </w:r>
      <w:r w:rsidRPr="00211FC2">
        <w:rPr>
          <w:color w:val="000000" w:themeColor="text1"/>
          <w:spacing w:val="-1"/>
          <w:sz w:val="24"/>
          <w:szCs w:val="24"/>
        </w:rPr>
        <w:t>dziernika 2022 r.</w:t>
      </w:r>
      <w:r w:rsidR="00A96B6A" w:rsidRPr="00211FC2">
        <w:rPr>
          <w:color w:val="000000" w:themeColor="text1"/>
          <w:spacing w:val="-1"/>
          <w:sz w:val="24"/>
          <w:szCs w:val="24"/>
        </w:rPr>
        <w:t>; zwane dalej „Wytycznymi monitorowania”</w:t>
      </w:r>
      <w:r w:rsidRPr="00211FC2">
        <w:rPr>
          <w:color w:val="000000" w:themeColor="text1"/>
          <w:spacing w:val="-1"/>
          <w:sz w:val="24"/>
          <w:szCs w:val="24"/>
        </w:rPr>
        <w:t>;</w:t>
      </w:r>
    </w:p>
    <w:p w14:paraId="325AC29F" w14:textId="7AEEC72C" w:rsidR="004B6FA1" w:rsidRPr="00211FC2" w:rsidRDefault="004B6FA1" w:rsidP="005325AC">
      <w:pPr>
        <w:numPr>
          <w:ilvl w:val="0"/>
          <w:numId w:val="9"/>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w:t>
      </w:r>
      <w:r w:rsidR="00C060D7" w:rsidRPr="00211FC2">
        <w:rPr>
          <w:color w:val="000000" w:themeColor="text1"/>
          <w:spacing w:val="-1"/>
          <w:sz w:val="24"/>
          <w:szCs w:val="24"/>
        </w:rPr>
        <w:t xml:space="preserve"> </w:t>
      </w:r>
      <w:r w:rsidRPr="00211FC2">
        <w:rPr>
          <w:color w:val="000000" w:themeColor="text1"/>
          <w:spacing w:val="-3"/>
          <w:sz w:val="24"/>
          <w:szCs w:val="24"/>
        </w:rPr>
        <w:t>na lata 2021 -2027</w:t>
      </w:r>
      <w:r w:rsidR="0017579E" w:rsidRPr="00211FC2">
        <w:rPr>
          <w:color w:val="000000" w:themeColor="text1"/>
          <w:spacing w:val="-3"/>
          <w:sz w:val="24"/>
          <w:szCs w:val="24"/>
        </w:rPr>
        <w:t xml:space="preserve"> z </w:t>
      </w:r>
      <w:r w:rsidRPr="00211FC2">
        <w:rPr>
          <w:color w:val="000000" w:themeColor="text1"/>
          <w:spacing w:val="-3"/>
          <w:sz w:val="24"/>
          <w:szCs w:val="24"/>
        </w:rPr>
        <w:t>dnia 29 grudnia 2022 r.</w:t>
      </w:r>
      <w:r w:rsidR="009B536A" w:rsidRPr="00211FC2">
        <w:rPr>
          <w:color w:val="000000" w:themeColor="text1"/>
          <w:spacing w:val="-3"/>
          <w:sz w:val="24"/>
          <w:szCs w:val="24"/>
        </w:rPr>
        <w:t>;</w:t>
      </w:r>
    </w:p>
    <w:p w14:paraId="5EE92D25" w14:textId="1B016C9F" w:rsidR="004B6FA1" w:rsidRPr="00211FC2" w:rsidRDefault="004B6FA1" w:rsidP="005325AC">
      <w:pPr>
        <w:numPr>
          <w:ilvl w:val="0"/>
          <w:numId w:val="9"/>
        </w:numPr>
        <w:shd w:val="clear" w:color="auto" w:fill="FFFFFF"/>
        <w:tabs>
          <w:tab w:val="left" w:pos="283"/>
        </w:tabs>
        <w:spacing w:after="120" w:line="23" w:lineRule="atLeast"/>
        <w:ind w:left="714" w:right="1038"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informacji</w:t>
      </w:r>
      <w:r w:rsidR="0017579E" w:rsidRPr="00211FC2">
        <w:rPr>
          <w:color w:val="000000" w:themeColor="text1"/>
          <w:spacing w:val="-1"/>
          <w:sz w:val="24"/>
          <w:szCs w:val="24"/>
        </w:rPr>
        <w:t xml:space="preserve"> i </w:t>
      </w:r>
      <w:r w:rsidRPr="00211FC2">
        <w:rPr>
          <w:color w:val="000000" w:themeColor="text1"/>
          <w:spacing w:val="-1"/>
          <w:sz w:val="24"/>
          <w:szCs w:val="24"/>
        </w:rPr>
        <w:t>promocji Funduszy Europejskich na lata</w:t>
      </w:r>
      <w:r w:rsidR="00C060D7" w:rsidRPr="00211FC2">
        <w:rPr>
          <w:color w:val="000000" w:themeColor="text1"/>
          <w:spacing w:val="-1"/>
          <w:sz w:val="24"/>
          <w:szCs w:val="24"/>
        </w:rPr>
        <w:t xml:space="preserve"> </w:t>
      </w:r>
      <w:r w:rsidRPr="00211FC2">
        <w:rPr>
          <w:color w:val="000000" w:themeColor="text1"/>
          <w:spacing w:val="-3"/>
          <w:sz w:val="24"/>
          <w:szCs w:val="24"/>
        </w:rPr>
        <w:t>2021-2027</w:t>
      </w:r>
      <w:r w:rsidR="0017579E" w:rsidRPr="00211FC2">
        <w:rPr>
          <w:color w:val="000000" w:themeColor="text1"/>
          <w:spacing w:val="-3"/>
          <w:sz w:val="24"/>
          <w:szCs w:val="24"/>
        </w:rPr>
        <w:t xml:space="preserve"> z </w:t>
      </w:r>
      <w:r w:rsidRPr="00211FC2">
        <w:rPr>
          <w:color w:val="000000" w:themeColor="text1"/>
          <w:spacing w:val="-3"/>
          <w:sz w:val="24"/>
          <w:szCs w:val="24"/>
        </w:rPr>
        <w:t>dnia 19 kwietnia 2023 r.;</w:t>
      </w:r>
    </w:p>
    <w:p w14:paraId="3275C70C" w14:textId="7658E293" w:rsidR="004B6FA1" w:rsidRPr="00F977FD" w:rsidRDefault="004B6FA1" w:rsidP="005325AC">
      <w:pPr>
        <w:numPr>
          <w:ilvl w:val="0"/>
          <w:numId w:val="9"/>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warunk</w:t>
      </w:r>
      <w:r w:rsidRPr="00211FC2">
        <w:rPr>
          <w:rFonts w:cs="Times New Roman"/>
          <w:color w:val="000000" w:themeColor="text1"/>
          <w:spacing w:val="-1"/>
          <w:sz w:val="24"/>
          <w:szCs w:val="24"/>
        </w:rPr>
        <w:t>ó</w:t>
      </w:r>
      <w:r w:rsidRPr="00211FC2">
        <w:rPr>
          <w:color w:val="000000" w:themeColor="text1"/>
          <w:spacing w:val="-1"/>
          <w:sz w:val="24"/>
          <w:szCs w:val="24"/>
        </w:rPr>
        <w:t>w gromadzenia</w:t>
      </w:r>
      <w:r w:rsidR="0017579E" w:rsidRPr="00211FC2">
        <w:rPr>
          <w:color w:val="000000" w:themeColor="text1"/>
          <w:spacing w:val="-1"/>
          <w:sz w:val="24"/>
          <w:szCs w:val="24"/>
        </w:rPr>
        <w:t xml:space="preserve"> i </w:t>
      </w:r>
      <w:r w:rsidRPr="00211FC2">
        <w:rPr>
          <w:color w:val="000000" w:themeColor="text1"/>
          <w:spacing w:val="-1"/>
          <w:sz w:val="24"/>
          <w:szCs w:val="24"/>
        </w:rPr>
        <w:t>przekazywania danych</w:t>
      </w:r>
      <w:r w:rsidR="0017579E" w:rsidRPr="00211FC2">
        <w:rPr>
          <w:color w:val="000000" w:themeColor="text1"/>
          <w:spacing w:val="-1"/>
          <w:sz w:val="24"/>
          <w:szCs w:val="24"/>
        </w:rPr>
        <w:t xml:space="preserve"> w </w:t>
      </w:r>
      <w:r w:rsidRPr="00211FC2">
        <w:rPr>
          <w:color w:val="000000" w:themeColor="text1"/>
          <w:spacing w:val="-1"/>
          <w:sz w:val="24"/>
          <w:szCs w:val="24"/>
        </w:rPr>
        <w:t>postaci</w:t>
      </w:r>
      <w:r w:rsidR="00C060D7" w:rsidRPr="00211FC2">
        <w:rPr>
          <w:color w:val="000000" w:themeColor="text1"/>
          <w:spacing w:val="-1"/>
          <w:sz w:val="24"/>
          <w:szCs w:val="24"/>
        </w:rPr>
        <w:t xml:space="preserve"> </w:t>
      </w:r>
      <w:r w:rsidRPr="00211FC2">
        <w:rPr>
          <w:color w:val="000000" w:themeColor="text1"/>
          <w:spacing w:val="-1"/>
          <w:sz w:val="24"/>
          <w:szCs w:val="24"/>
        </w:rPr>
        <w:t>elektronicznej na lata 2021-2027</w:t>
      </w:r>
      <w:r w:rsidR="0017579E" w:rsidRPr="00211FC2">
        <w:rPr>
          <w:color w:val="000000" w:themeColor="text1"/>
          <w:spacing w:val="-1"/>
          <w:sz w:val="24"/>
          <w:szCs w:val="24"/>
        </w:rPr>
        <w:t xml:space="preserve"> z </w:t>
      </w:r>
      <w:r w:rsidRPr="00211FC2">
        <w:rPr>
          <w:color w:val="000000" w:themeColor="text1"/>
          <w:spacing w:val="-1"/>
          <w:sz w:val="24"/>
          <w:szCs w:val="24"/>
        </w:rPr>
        <w:t>dnia 25 stycznia 2023 r</w:t>
      </w:r>
      <w:r w:rsidR="009746D9" w:rsidRPr="00211FC2">
        <w:rPr>
          <w:color w:val="000000" w:themeColor="text1"/>
          <w:spacing w:val="-1"/>
          <w:sz w:val="24"/>
          <w:szCs w:val="24"/>
        </w:rPr>
        <w:t>;</w:t>
      </w:r>
    </w:p>
    <w:p w14:paraId="0C180909" w14:textId="77777777" w:rsidR="00F977FD" w:rsidRPr="00F977FD" w:rsidRDefault="00F977FD" w:rsidP="00F977FD">
      <w:pPr>
        <w:numPr>
          <w:ilvl w:val="0"/>
          <w:numId w:val="9"/>
        </w:numPr>
        <w:shd w:val="clear" w:color="auto" w:fill="FFFFFF"/>
        <w:tabs>
          <w:tab w:val="left" w:pos="283"/>
        </w:tabs>
        <w:spacing w:after="120" w:line="276" w:lineRule="auto"/>
        <w:rPr>
          <w:color w:val="000000" w:themeColor="text1"/>
          <w:sz w:val="24"/>
          <w:szCs w:val="24"/>
        </w:rPr>
      </w:pPr>
      <w:r w:rsidRPr="00F977FD">
        <w:rPr>
          <w:color w:val="000000" w:themeColor="text1"/>
          <w:sz w:val="24"/>
          <w:szCs w:val="24"/>
        </w:rPr>
        <w:t xml:space="preserve">Wytyczne dotyczące kontroli realizacji programów polityki spójności na lata 2021-2027 z dnia 26 października 2022 r.; </w:t>
      </w:r>
    </w:p>
    <w:p w14:paraId="549B53CE" w14:textId="14AC561F" w:rsidR="00F977FD" w:rsidRPr="00F977FD" w:rsidRDefault="00F977FD" w:rsidP="00F977FD">
      <w:pPr>
        <w:numPr>
          <w:ilvl w:val="0"/>
          <w:numId w:val="9"/>
        </w:numPr>
        <w:shd w:val="clear" w:color="auto" w:fill="FFFFFF"/>
        <w:tabs>
          <w:tab w:val="left" w:pos="283"/>
        </w:tabs>
        <w:spacing w:after="120" w:line="276" w:lineRule="auto"/>
        <w:rPr>
          <w:color w:val="000000" w:themeColor="text1"/>
          <w:sz w:val="24"/>
          <w:szCs w:val="24"/>
        </w:rPr>
      </w:pPr>
      <w:r w:rsidRPr="00F977FD">
        <w:rPr>
          <w:color w:val="000000" w:themeColor="text1"/>
          <w:sz w:val="24"/>
          <w:szCs w:val="24"/>
        </w:rPr>
        <w:t xml:space="preserve">Wytyczne dotyczące sposobu korygowania nieprawidłowości na lata 2021-2027 z dnia 4 lipca 2023 r.;   </w:t>
      </w:r>
    </w:p>
    <w:p w14:paraId="52C76644" w14:textId="101559B9" w:rsidR="009746D9" w:rsidRPr="00211FC2" w:rsidRDefault="00EE3459" w:rsidP="005325AC">
      <w:pPr>
        <w:numPr>
          <w:ilvl w:val="0"/>
          <w:numId w:val="9"/>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z w:val="24"/>
          <w:szCs w:val="24"/>
        </w:rPr>
        <w:t xml:space="preserve">Zawiadomienie Komisji z dnia 23 lipca 2016 r. </w:t>
      </w:r>
      <w:r w:rsidR="009746D9" w:rsidRPr="00211FC2">
        <w:rPr>
          <w:color w:val="000000" w:themeColor="text1"/>
          <w:sz w:val="24"/>
          <w:szCs w:val="24"/>
        </w:rPr>
        <w:t>Wytyczne dotyczące zapewnienia poszanowania Karty praw podstawowych Unii Europejskiej przy wdrażaniu europejskich funduszy strukturalnych i inwestycyjnych</w:t>
      </w:r>
      <w:r w:rsidR="00E40EFB" w:rsidRPr="00211FC2">
        <w:rPr>
          <w:color w:val="000000" w:themeColor="text1"/>
          <w:sz w:val="24"/>
          <w:szCs w:val="24"/>
        </w:rPr>
        <w:t xml:space="preserve"> (Dz.U.UE.C.2016.269.1)</w:t>
      </w:r>
      <w:r w:rsidR="001157E0" w:rsidRPr="00211FC2">
        <w:rPr>
          <w:color w:val="000000" w:themeColor="text1"/>
          <w:sz w:val="24"/>
          <w:szCs w:val="24"/>
        </w:rPr>
        <w:t>.</w:t>
      </w:r>
    </w:p>
    <w:p w14:paraId="6B61F2B2" w14:textId="430D7912" w:rsidR="004B6FA1" w:rsidRPr="009328B7" w:rsidRDefault="004B6FA1" w:rsidP="009232CB">
      <w:pPr>
        <w:shd w:val="clear" w:color="auto" w:fill="FFFFFF"/>
        <w:spacing w:after="200" w:line="23" w:lineRule="atLeast"/>
        <w:ind w:left="14"/>
      </w:pPr>
      <w:r w:rsidRPr="009328B7">
        <w:rPr>
          <w:b/>
          <w:bCs/>
          <w:spacing w:val="-8"/>
          <w:sz w:val="24"/>
          <w:szCs w:val="24"/>
        </w:rPr>
        <w:t>Uwaga!</w:t>
      </w:r>
    </w:p>
    <w:p w14:paraId="27A8809D" w14:textId="6274DA72" w:rsidR="004B6FA1" w:rsidRPr="009328B7" w:rsidRDefault="004B6FA1" w:rsidP="00377F21">
      <w:pPr>
        <w:shd w:val="clear" w:color="auto" w:fill="FFFFFF"/>
        <w:spacing w:after="120" w:line="23" w:lineRule="atLeast"/>
      </w:pPr>
      <w:r w:rsidRPr="009328B7">
        <w:rPr>
          <w:sz w:val="24"/>
          <w:szCs w:val="24"/>
        </w:rPr>
        <w:t>Wnioskodawca ubiegaj</w:t>
      </w:r>
      <w:r w:rsidRPr="009328B7">
        <w:rPr>
          <w:rFonts w:cs="Times New Roman"/>
          <w:sz w:val="24"/>
          <w:szCs w:val="24"/>
        </w:rPr>
        <w:t>ą</w:t>
      </w:r>
      <w:r w:rsidRPr="009328B7">
        <w:rPr>
          <w:sz w:val="24"/>
          <w:szCs w:val="24"/>
        </w:rPr>
        <w:t>cy si</w:t>
      </w:r>
      <w:r w:rsidRPr="009328B7">
        <w:rPr>
          <w:rFonts w:cs="Times New Roman"/>
          <w:sz w:val="24"/>
          <w:szCs w:val="24"/>
        </w:rPr>
        <w:t>ę</w:t>
      </w:r>
      <w:r w:rsidRPr="009328B7">
        <w:rPr>
          <w:sz w:val="24"/>
          <w:szCs w:val="24"/>
        </w:rPr>
        <w:t xml:space="preserve"> o dofinansowanie</w:t>
      </w:r>
      <w:r w:rsidR="0017579E" w:rsidRPr="009328B7">
        <w:rPr>
          <w:sz w:val="24"/>
          <w:szCs w:val="24"/>
        </w:rPr>
        <w:t xml:space="preserve"> w </w:t>
      </w:r>
      <w:r w:rsidRPr="009328B7">
        <w:rPr>
          <w:sz w:val="24"/>
          <w:szCs w:val="24"/>
        </w:rPr>
        <w:t>ramach projekt</w:t>
      </w:r>
      <w:r w:rsidR="00B11AD1" w:rsidRPr="009328B7">
        <w:rPr>
          <w:sz w:val="24"/>
          <w:szCs w:val="24"/>
        </w:rPr>
        <w:t>u</w:t>
      </w:r>
      <w:r w:rsidRPr="009328B7">
        <w:rPr>
          <w:sz w:val="24"/>
          <w:szCs w:val="24"/>
        </w:rPr>
        <w:t xml:space="preserve"> </w:t>
      </w:r>
      <w:r w:rsidR="00FD2764" w:rsidRPr="009328B7">
        <w:rPr>
          <w:sz w:val="24"/>
          <w:szCs w:val="24"/>
        </w:rPr>
        <w:t>wybieran</w:t>
      </w:r>
      <w:r w:rsidR="00B11AD1" w:rsidRPr="009328B7">
        <w:rPr>
          <w:sz w:val="24"/>
          <w:szCs w:val="24"/>
        </w:rPr>
        <w:t>ego</w:t>
      </w:r>
      <w:r w:rsidR="0017579E" w:rsidRPr="009328B7">
        <w:rPr>
          <w:sz w:val="24"/>
          <w:szCs w:val="24"/>
        </w:rPr>
        <w:t xml:space="preserve"> w </w:t>
      </w:r>
      <w:r w:rsidR="00FD2764" w:rsidRPr="009328B7">
        <w:rPr>
          <w:sz w:val="24"/>
          <w:szCs w:val="24"/>
        </w:rPr>
        <w:t xml:space="preserve">sposób </w:t>
      </w:r>
      <w:r w:rsidRPr="009328B7">
        <w:rPr>
          <w:spacing w:val="-1"/>
          <w:sz w:val="24"/>
          <w:szCs w:val="24"/>
        </w:rPr>
        <w:t>konkurencyjn</w:t>
      </w:r>
      <w:r w:rsidR="00FD2764" w:rsidRPr="009328B7">
        <w:rPr>
          <w:spacing w:val="-1"/>
          <w:sz w:val="24"/>
          <w:szCs w:val="24"/>
        </w:rPr>
        <w:t>y</w:t>
      </w:r>
      <w:r w:rsidRPr="009328B7">
        <w:rPr>
          <w:spacing w:val="-1"/>
          <w:sz w:val="24"/>
          <w:szCs w:val="24"/>
        </w:rPr>
        <w:t xml:space="preserve"> zobowi</w:t>
      </w:r>
      <w:r w:rsidRPr="009328B7">
        <w:rPr>
          <w:rFonts w:cs="Times New Roman"/>
          <w:spacing w:val="-1"/>
          <w:sz w:val="24"/>
          <w:szCs w:val="24"/>
        </w:rPr>
        <w:t>ą</w:t>
      </w:r>
      <w:r w:rsidRPr="009328B7">
        <w:rPr>
          <w:spacing w:val="-1"/>
          <w:sz w:val="24"/>
          <w:szCs w:val="24"/>
        </w:rPr>
        <w:t>zany jest korzysta</w:t>
      </w:r>
      <w:r w:rsidRPr="009328B7">
        <w:rPr>
          <w:rFonts w:cs="Times New Roman"/>
          <w:spacing w:val="-1"/>
          <w:sz w:val="24"/>
          <w:szCs w:val="24"/>
        </w:rPr>
        <w:t>ć</w:t>
      </w:r>
      <w:r w:rsidR="0017579E" w:rsidRPr="009328B7">
        <w:rPr>
          <w:spacing w:val="-1"/>
          <w:sz w:val="24"/>
          <w:szCs w:val="24"/>
        </w:rPr>
        <w:t xml:space="preserve"> z </w:t>
      </w:r>
      <w:r w:rsidRPr="009328B7">
        <w:rPr>
          <w:spacing w:val="-1"/>
          <w:sz w:val="24"/>
          <w:szCs w:val="24"/>
        </w:rPr>
        <w:t>aktualnej na dzie</w:t>
      </w:r>
      <w:r w:rsidRPr="009328B7">
        <w:rPr>
          <w:rFonts w:cs="Times New Roman"/>
          <w:spacing w:val="-1"/>
          <w:sz w:val="24"/>
          <w:szCs w:val="24"/>
        </w:rPr>
        <w:t>ń</w:t>
      </w:r>
      <w:r w:rsidRPr="009328B7">
        <w:rPr>
          <w:spacing w:val="-1"/>
          <w:sz w:val="24"/>
          <w:szCs w:val="24"/>
        </w:rPr>
        <w:t xml:space="preserve"> og</w:t>
      </w:r>
      <w:r w:rsidRPr="009328B7">
        <w:rPr>
          <w:rFonts w:cs="Times New Roman"/>
          <w:spacing w:val="-1"/>
          <w:sz w:val="24"/>
          <w:szCs w:val="24"/>
        </w:rPr>
        <w:t>ł</w:t>
      </w:r>
      <w:r w:rsidRPr="009328B7">
        <w:rPr>
          <w:spacing w:val="-1"/>
          <w:sz w:val="24"/>
          <w:szCs w:val="24"/>
        </w:rPr>
        <w:t xml:space="preserve">oszenia </w:t>
      </w:r>
      <w:r w:rsidRPr="009328B7">
        <w:rPr>
          <w:spacing w:val="-2"/>
          <w:sz w:val="24"/>
          <w:szCs w:val="24"/>
        </w:rPr>
        <w:t>naboru wersji dokument</w:t>
      </w:r>
      <w:r w:rsidRPr="009328B7">
        <w:rPr>
          <w:rFonts w:cs="Times New Roman"/>
          <w:spacing w:val="-2"/>
          <w:sz w:val="24"/>
          <w:szCs w:val="24"/>
        </w:rPr>
        <w:t>ó</w:t>
      </w:r>
      <w:r w:rsidRPr="009328B7">
        <w:rPr>
          <w:spacing w:val="-2"/>
          <w:sz w:val="24"/>
          <w:szCs w:val="24"/>
        </w:rPr>
        <w:t>w.</w:t>
      </w:r>
    </w:p>
    <w:p w14:paraId="065ADAE2" w14:textId="7F93CCB4" w:rsidR="004B6FA1" w:rsidRPr="009328B7" w:rsidRDefault="004B6FA1" w:rsidP="00377F21">
      <w:pPr>
        <w:shd w:val="clear" w:color="auto" w:fill="FFFFFF"/>
        <w:spacing w:after="120" w:line="23" w:lineRule="atLeast"/>
      </w:pPr>
      <w:r w:rsidRPr="009328B7">
        <w:rPr>
          <w:spacing w:val="-1"/>
          <w:sz w:val="24"/>
          <w:szCs w:val="24"/>
        </w:rPr>
        <w:t>W kwestiach nieuregulowanych</w:t>
      </w:r>
      <w:r w:rsidR="0017579E" w:rsidRPr="009328B7">
        <w:rPr>
          <w:spacing w:val="-1"/>
          <w:sz w:val="24"/>
          <w:szCs w:val="24"/>
        </w:rPr>
        <w:t xml:space="preserve"> w </w:t>
      </w:r>
      <w:r w:rsidRPr="009328B7">
        <w:rPr>
          <w:spacing w:val="-1"/>
          <w:sz w:val="24"/>
          <w:szCs w:val="24"/>
        </w:rPr>
        <w:t>Regulaminie wyboru projekt</w:t>
      </w:r>
      <w:r w:rsidR="00627618" w:rsidRPr="009328B7">
        <w:rPr>
          <w:spacing w:val="-1"/>
          <w:sz w:val="24"/>
          <w:szCs w:val="24"/>
        </w:rPr>
        <w:t>ów</w:t>
      </w:r>
      <w:r w:rsidRPr="009328B7">
        <w:rPr>
          <w:spacing w:val="-1"/>
          <w:sz w:val="24"/>
          <w:szCs w:val="24"/>
        </w:rPr>
        <w:t xml:space="preserve"> maj</w:t>
      </w:r>
      <w:r w:rsidRPr="009328B7">
        <w:rPr>
          <w:rFonts w:cs="Times New Roman"/>
          <w:spacing w:val="-1"/>
          <w:sz w:val="24"/>
          <w:szCs w:val="24"/>
        </w:rPr>
        <w:t>ą</w:t>
      </w:r>
      <w:r w:rsidRPr="009328B7">
        <w:rPr>
          <w:spacing w:val="-1"/>
          <w:sz w:val="24"/>
          <w:szCs w:val="24"/>
        </w:rPr>
        <w:t xml:space="preserve"> zastosowanie</w:t>
      </w:r>
      <w:r w:rsidR="00577966" w:rsidRPr="009328B7">
        <w:t xml:space="preserve"> </w:t>
      </w:r>
      <w:r w:rsidRPr="009328B7">
        <w:rPr>
          <w:sz w:val="24"/>
          <w:szCs w:val="24"/>
        </w:rPr>
        <w:t>akty prawa unijnego</w:t>
      </w:r>
      <w:r w:rsidR="0017579E" w:rsidRPr="009328B7">
        <w:rPr>
          <w:sz w:val="24"/>
          <w:szCs w:val="24"/>
        </w:rPr>
        <w:t xml:space="preserve"> i </w:t>
      </w:r>
      <w:r w:rsidRPr="009328B7">
        <w:rPr>
          <w:sz w:val="24"/>
          <w:szCs w:val="24"/>
        </w:rPr>
        <w:t>krajowego oraz dokumenty programowe w</w:t>
      </w:r>
      <w:r w:rsidRPr="009328B7">
        <w:rPr>
          <w:rFonts w:cs="Times New Roman"/>
          <w:sz w:val="24"/>
          <w:szCs w:val="24"/>
        </w:rPr>
        <w:t>ł</w:t>
      </w:r>
      <w:r w:rsidRPr="009328B7">
        <w:rPr>
          <w:sz w:val="24"/>
          <w:szCs w:val="24"/>
        </w:rPr>
        <w:t>a</w:t>
      </w:r>
      <w:r w:rsidRPr="009328B7">
        <w:rPr>
          <w:rFonts w:cs="Times New Roman"/>
          <w:sz w:val="24"/>
          <w:szCs w:val="24"/>
        </w:rPr>
        <w:t>ś</w:t>
      </w:r>
      <w:r w:rsidRPr="009328B7">
        <w:rPr>
          <w:sz w:val="24"/>
          <w:szCs w:val="24"/>
        </w:rPr>
        <w:t>ciwe dla</w:t>
      </w:r>
      <w:r w:rsidR="00577966" w:rsidRPr="009328B7">
        <w:t xml:space="preserve"> </w:t>
      </w:r>
      <w:r w:rsidRPr="009328B7">
        <w:rPr>
          <w:spacing w:val="-2"/>
          <w:sz w:val="24"/>
          <w:szCs w:val="24"/>
        </w:rPr>
        <w:t>przedmiotu naboru.</w:t>
      </w:r>
    </w:p>
    <w:p w14:paraId="441891FF" w14:textId="11A1E547" w:rsidR="00446F28" w:rsidRPr="009328B7" w:rsidRDefault="004B6FA1" w:rsidP="00377F21">
      <w:pPr>
        <w:shd w:val="clear" w:color="auto" w:fill="FFFFFF"/>
        <w:spacing w:after="120" w:line="23" w:lineRule="atLeast"/>
        <w:rPr>
          <w:spacing w:val="-5"/>
          <w:sz w:val="24"/>
          <w:szCs w:val="24"/>
        </w:rPr>
      </w:pPr>
      <w:r w:rsidRPr="009328B7">
        <w:rPr>
          <w:sz w:val="24"/>
          <w:szCs w:val="24"/>
        </w:rPr>
        <w:t>Zaleca si</w:t>
      </w:r>
      <w:r w:rsidRPr="009328B7">
        <w:rPr>
          <w:rFonts w:cs="Times New Roman"/>
          <w:sz w:val="24"/>
          <w:szCs w:val="24"/>
        </w:rPr>
        <w:t>ę</w:t>
      </w:r>
      <w:r w:rsidRPr="009328B7">
        <w:rPr>
          <w:sz w:val="24"/>
          <w:szCs w:val="24"/>
        </w:rPr>
        <w:t>, aby wnioskodawca aplikuj</w:t>
      </w:r>
      <w:r w:rsidRPr="009328B7">
        <w:rPr>
          <w:rFonts w:cs="Times New Roman"/>
          <w:sz w:val="24"/>
          <w:szCs w:val="24"/>
        </w:rPr>
        <w:t>ą</w:t>
      </w:r>
      <w:r w:rsidRPr="009328B7">
        <w:rPr>
          <w:sz w:val="24"/>
          <w:szCs w:val="24"/>
        </w:rPr>
        <w:t xml:space="preserve">cy o </w:t>
      </w:r>
      <w:r w:rsidRPr="009328B7">
        <w:rPr>
          <w:rFonts w:cs="Times New Roman"/>
          <w:sz w:val="24"/>
          <w:szCs w:val="24"/>
        </w:rPr>
        <w:t>ś</w:t>
      </w:r>
      <w:r w:rsidRPr="009328B7">
        <w:rPr>
          <w:sz w:val="24"/>
          <w:szCs w:val="24"/>
        </w:rPr>
        <w:t>rodki</w:t>
      </w:r>
      <w:r w:rsidR="0017579E" w:rsidRPr="009328B7">
        <w:rPr>
          <w:sz w:val="24"/>
          <w:szCs w:val="24"/>
        </w:rPr>
        <w:t xml:space="preserve"> w </w:t>
      </w:r>
      <w:r w:rsidRPr="009328B7">
        <w:rPr>
          <w:sz w:val="24"/>
          <w:szCs w:val="24"/>
        </w:rPr>
        <w:t>ramach naboru na bie</w:t>
      </w:r>
      <w:r w:rsidRPr="009328B7">
        <w:rPr>
          <w:rFonts w:cs="Times New Roman"/>
          <w:sz w:val="24"/>
          <w:szCs w:val="24"/>
        </w:rPr>
        <w:t>żą</w:t>
      </w:r>
      <w:r w:rsidRPr="009328B7">
        <w:rPr>
          <w:sz w:val="24"/>
          <w:szCs w:val="24"/>
        </w:rPr>
        <w:t>co</w:t>
      </w:r>
      <w:r w:rsidR="00577966" w:rsidRPr="009328B7">
        <w:t xml:space="preserve"> </w:t>
      </w:r>
      <w:r w:rsidRPr="009328B7">
        <w:rPr>
          <w:sz w:val="24"/>
          <w:szCs w:val="24"/>
        </w:rPr>
        <w:t>zapoznawa</w:t>
      </w:r>
      <w:r w:rsidRPr="009328B7">
        <w:rPr>
          <w:rFonts w:cs="Times New Roman"/>
          <w:sz w:val="24"/>
          <w:szCs w:val="24"/>
        </w:rPr>
        <w:t>ł</w:t>
      </w:r>
      <w:r w:rsidRPr="009328B7">
        <w:rPr>
          <w:sz w:val="24"/>
          <w:szCs w:val="24"/>
        </w:rPr>
        <w:t xml:space="preserve"> si</w:t>
      </w:r>
      <w:r w:rsidRPr="009328B7">
        <w:rPr>
          <w:rFonts w:cs="Times New Roman"/>
          <w:sz w:val="24"/>
          <w:szCs w:val="24"/>
        </w:rPr>
        <w:t>ę</w:t>
      </w:r>
      <w:r w:rsidR="0017579E" w:rsidRPr="009328B7">
        <w:rPr>
          <w:sz w:val="24"/>
          <w:szCs w:val="24"/>
        </w:rPr>
        <w:t xml:space="preserve"> z </w:t>
      </w:r>
      <w:r w:rsidRPr="009328B7">
        <w:rPr>
          <w:sz w:val="24"/>
          <w:szCs w:val="24"/>
        </w:rPr>
        <w:t>informacjami zamieszczanymi na stronie inte</w:t>
      </w:r>
      <w:r w:rsidR="000D5F2F" w:rsidRPr="009328B7">
        <w:rPr>
          <w:sz w:val="24"/>
          <w:szCs w:val="24"/>
        </w:rPr>
        <w:t>rnetowej oraz</w:t>
      </w:r>
      <w:r w:rsidR="000D5F2F" w:rsidRPr="009328B7">
        <w:rPr>
          <w:sz w:val="24"/>
          <w:szCs w:val="24"/>
        </w:rPr>
        <w:br/>
      </w:r>
      <w:r w:rsidRPr="009328B7">
        <w:rPr>
          <w:sz w:val="24"/>
          <w:szCs w:val="24"/>
        </w:rPr>
        <w:t>na</w:t>
      </w:r>
      <w:r w:rsidR="00577966" w:rsidRPr="009328B7">
        <w:t xml:space="preserve"> </w:t>
      </w:r>
      <w:r w:rsidRPr="009328B7">
        <w:rPr>
          <w:spacing w:val="-5"/>
          <w:sz w:val="24"/>
          <w:szCs w:val="24"/>
        </w:rPr>
        <w:t>portalu</w:t>
      </w:r>
      <w:r w:rsidR="00CF6940" w:rsidRPr="009328B7">
        <w:rPr>
          <w:spacing w:val="-5"/>
          <w:sz w:val="24"/>
          <w:szCs w:val="24"/>
        </w:rPr>
        <w:t>.</w:t>
      </w:r>
    </w:p>
    <w:p w14:paraId="1C536580" w14:textId="7796A4FA" w:rsidR="00704042" w:rsidRPr="00211FC2" w:rsidRDefault="00704042" w:rsidP="00C3332A">
      <w:pPr>
        <w:pStyle w:val="Nagwek2"/>
      </w:pPr>
      <w:bookmarkStart w:id="7" w:name="_Toc135211318"/>
      <w:bookmarkStart w:id="8" w:name="_Toc160797208"/>
      <w:bookmarkStart w:id="9" w:name="_Hlk135293658"/>
      <w:r w:rsidRPr="00211FC2">
        <w:t>Informacje na temat zmiany dokumentu</w:t>
      </w:r>
      <w:bookmarkEnd w:id="7"/>
      <w:bookmarkEnd w:id="8"/>
    </w:p>
    <w:p w14:paraId="46698FC1" w14:textId="64210E8C" w:rsidR="00704042" w:rsidRPr="00211FC2" w:rsidRDefault="00704042" w:rsidP="003C4369">
      <w:pPr>
        <w:numPr>
          <w:ilvl w:val="0"/>
          <w:numId w:val="4"/>
        </w:numPr>
        <w:shd w:val="clear" w:color="auto" w:fill="FFFFFF"/>
        <w:tabs>
          <w:tab w:val="left" w:pos="418"/>
        </w:tabs>
        <w:spacing w:after="120" w:line="276" w:lineRule="auto"/>
        <w:rPr>
          <w:color w:val="000000" w:themeColor="text1"/>
          <w:spacing w:val="-26"/>
          <w:sz w:val="24"/>
          <w:szCs w:val="24"/>
        </w:rPr>
      </w:pP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Pr="00211FC2">
        <w:rPr>
          <w:color w:val="000000" w:themeColor="text1"/>
          <w:spacing w:val="-1"/>
          <w:sz w:val="24"/>
          <w:szCs w:val="24"/>
        </w:rPr>
        <w:t>,</w:t>
      </w:r>
      <w:r w:rsidR="0017579E" w:rsidRPr="00211FC2">
        <w:rPr>
          <w:color w:val="000000" w:themeColor="text1"/>
          <w:spacing w:val="-1"/>
          <w:sz w:val="24"/>
          <w:szCs w:val="24"/>
        </w:rPr>
        <w:t xml:space="preserve"> z </w:t>
      </w:r>
      <w:r w:rsidRPr="00211FC2">
        <w:rPr>
          <w:color w:val="000000" w:themeColor="text1"/>
          <w:spacing w:val="-1"/>
          <w:sz w:val="24"/>
          <w:szCs w:val="24"/>
        </w:rPr>
        <w:t>zastrze</w:t>
      </w:r>
      <w:r w:rsidRPr="00211FC2">
        <w:rPr>
          <w:rFonts w:cs="Times New Roman"/>
          <w:color w:val="000000" w:themeColor="text1"/>
          <w:spacing w:val="-1"/>
          <w:sz w:val="24"/>
          <w:szCs w:val="24"/>
        </w:rPr>
        <w:t>ż</w:t>
      </w:r>
      <w:r w:rsidRPr="00211FC2">
        <w:rPr>
          <w:color w:val="000000" w:themeColor="text1"/>
          <w:spacing w:val="-1"/>
          <w:sz w:val="24"/>
          <w:szCs w:val="24"/>
        </w:rPr>
        <w:t>eniem pkt. 2</w:t>
      </w:r>
      <w:r w:rsidR="0017579E" w:rsidRPr="00211FC2">
        <w:rPr>
          <w:color w:val="000000" w:themeColor="text1"/>
          <w:spacing w:val="-1"/>
          <w:sz w:val="24"/>
          <w:szCs w:val="24"/>
        </w:rPr>
        <w:t xml:space="preserve"> i </w:t>
      </w:r>
      <w:r w:rsidRPr="00211FC2">
        <w:rPr>
          <w:color w:val="000000" w:themeColor="text1"/>
          <w:spacing w:val="-1"/>
          <w:sz w:val="24"/>
          <w:szCs w:val="24"/>
        </w:rPr>
        <w:t>3.</w:t>
      </w:r>
    </w:p>
    <w:p w14:paraId="5ABCB80D" w14:textId="6338061F" w:rsidR="00704042" w:rsidRPr="00211FC2" w:rsidRDefault="00704042" w:rsidP="003C4369">
      <w:pPr>
        <w:numPr>
          <w:ilvl w:val="0"/>
          <w:numId w:val="4"/>
        </w:numPr>
        <w:shd w:val="clear" w:color="auto" w:fill="FFFFFF"/>
        <w:tabs>
          <w:tab w:val="left" w:pos="418"/>
        </w:tabs>
        <w:spacing w:after="120" w:line="276" w:lineRule="auto"/>
        <w:ind w:left="420" w:hanging="420"/>
        <w:rPr>
          <w:color w:val="000000" w:themeColor="text1"/>
          <w:spacing w:val="-17"/>
          <w:sz w:val="24"/>
          <w:szCs w:val="24"/>
        </w:rPr>
      </w:pP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0017579E" w:rsidRPr="00211FC2">
        <w:rPr>
          <w:color w:val="000000" w:themeColor="text1"/>
          <w:sz w:val="24"/>
          <w:szCs w:val="24"/>
        </w:rPr>
        <w:t xml:space="preserve"> w </w:t>
      </w:r>
      <w:r w:rsidRPr="00211FC2">
        <w:rPr>
          <w:color w:val="000000" w:themeColor="text1"/>
          <w:sz w:val="24"/>
          <w:szCs w:val="24"/>
        </w:rPr>
        <w:t>zakresie wskazanego</w:t>
      </w:r>
      <w:r w:rsidR="0017579E" w:rsidRPr="00211FC2">
        <w:rPr>
          <w:color w:val="000000" w:themeColor="text1"/>
          <w:sz w:val="24"/>
          <w:szCs w:val="24"/>
        </w:rPr>
        <w:t xml:space="preserve"> w </w:t>
      </w:r>
      <w:r w:rsidRPr="00211FC2">
        <w:rPr>
          <w:color w:val="000000" w:themeColor="text1"/>
          <w:spacing w:val="-1"/>
          <w:sz w:val="24"/>
          <w:szCs w:val="24"/>
        </w:rPr>
        <w:t>nim sposobu wyboru projekt</w:t>
      </w:r>
      <w:r w:rsidR="00B11AD1" w:rsidRPr="00211FC2">
        <w:rPr>
          <w:color w:val="000000" w:themeColor="text1"/>
          <w:spacing w:val="-1"/>
          <w:sz w:val="24"/>
          <w:szCs w:val="24"/>
        </w:rPr>
        <w:t>u</w:t>
      </w:r>
      <w:r w:rsidRPr="00211FC2">
        <w:rPr>
          <w:color w:val="000000" w:themeColor="text1"/>
          <w:spacing w:val="-1"/>
          <w:sz w:val="24"/>
          <w:szCs w:val="24"/>
        </w:rPr>
        <w:t xml:space="preserve"> do dofinansowania oraz jego opisu (art. 51 ust.</w:t>
      </w:r>
      <w:r w:rsidR="0023108A" w:rsidRPr="00211FC2">
        <w:rPr>
          <w:color w:val="000000" w:themeColor="text1"/>
          <w:spacing w:val="-1"/>
          <w:sz w:val="24"/>
          <w:szCs w:val="24"/>
        </w:rPr>
        <w:t xml:space="preserve"> </w:t>
      </w:r>
      <w:r w:rsidR="00805DFF" w:rsidRPr="00211FC2">
        <w:rPr>
          <w:color w:val="000000" w:themeColor="text1"/>
          <w:sz w:val="24"/>
          <w:szCs w:val="24"/>
        </w:rPr>
        <w:t>4</w:t>
      </w:r>
      <w:r w:rsidR="00157C22" w:rsidRPr="00211FC2">
        <w:rPr>
          <w:color w:val="000000" w:themeColor="text1"/>
          <w:sz w:val="24"/>
          <w:szCs w:val="24"/>
        </w:rPr>
        <w:t> </w:t>
      </w:r>
      <w:r w:rsidRPr="00211FC2">
        <w:rPr>
          <w:color w:val="000000" w:themeColor="text1"/>
          <w:sz w:val="24"/>
          <w:szCs w:val="24"/>
        </w:rPr>
        <w:t>ustawy wdro</w:t>
      </w:r>
      <w:r w:rsidRPr="00211FC2">
        <w:rPr>
          <w:rFonts w:cs="Times New Roman"/>
          <w:color w:val="000000" w:themeColor="text1"/>
          <w:sz w:val="24"/>
          <w:szCs w:val="24"/>
        </w:rPr>
        <w:t>ż</w:t>
      </w:r>
      <w:r w:rsidRPr="00211FC2">
        <w:rPr>
          <w:color w:val="000000" w:themeColor="text1"/>
          <w:sz w:val="24"/>
          <w:szCs w:val="24"/>
        </w:rPr>
        <w:t>eniowej) oraz</w:t>
      </w:r>
      <w:r w:rsidR="0017579E" w:rsidRPr="00211FC2">
        <w:rPr>
          <w:color w:val="000000" w:themeColor="text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skutkuj</w:t>
      </w:r>
      <w:r w:rsidRPr="00211FC2">
        <w:rPr>
          <w:rFonts w:cs="Times New Roman"/>
          <w:color w:val="000000" w:themeColor="text1"/>
          <w:sz w:val="24"/>
          <w:szCs w:val="24"/>
        </w:rPr>
        <w:t>ą</w:t>
      </w:r>
      <w:r w:rsidRPr="00211FC2">
        <w:rPr>
          <w:color w:val="000000" w:themeColor="text1"/>
          <w:sz w:val="24"/>
          <w:szCs w:val="24"/>
        </w:rPr>
        <w:t>cy nier</w:t>
      </w:r>
      <w:r w:rsidRPr="00211FC2">
        <w:rPr>
          <w:rFonts w:cs="Times New Roman"/>
          <w:color w:val="000000" w:themeColor="text1"/>
          <w:sz w:val="24"/>
          <w:szCs w:val="24"/>
        </w:rPr>
        <w:t>ó</w:t>
      </w:r>
      <w:r w:rsidRPr="00211FC2">
        <w:rPr>
          <w:color w:val="000000" w:themeColor="text1"/>
          <w:sz w:val="24"/>
          <w:szCs w:val="24"/>
        </w:rPr>
        <w:t>wnym traktowaniem</w:t>
      </w:r>
      <w:r w:rsidR="0023108A" w:rsidRPr="00211FC2">
        <w:rPr>
          <w:color w:val="000000" w:themeColor="text1"/>
          <w:sz w:val="24"/>
          <w:szCs w:val="24"/>
        </w:rPr>
        <w:t xml:space="preserve"> </w:t>
      </w:r>
      <w:r w:rsidRPr="00211FC2">
        <w:rPr>
          <w:color w:val="000000" w:themeColor="text1"/>
          <w:spacing w:val="-1"/>
          <w:sz w:val="24"/>
          <w:szCs w:val="24"/>
        </w:rPr>
        <w:t>wnioskodawc</w:t>
      </w:r>
      <w:r w:rsidRPr="00211FC2">
        <w:rPr>
          <w:rFonts w:cs="Times New Roman"/>
          <w:color w:val="000000" w:themeColor="text1"/>
          <w:spacing w:val="-1"/>
          <w:sz w:val="24"/>
          <w:szCs w:val="24"/>
        </w:rPr>
        <w:t>ó</w:t>
      </w:r>
      <w:r w:rsidRPr="00211FC2">
        <w:rPr>
          <w:color w:val="000000" w:themeColor="text1"/>
          <w:spacing w:val="-1"/>
          <w:sz w:val="24"/>
          <w:szCs w:val="24"/>
        </w:rPr>
        <w:t>w (art. 45 ustawy wdro</w:t>
      </w:r>
      <w:r w:rsidRPr="00211FC2">
        <w:rPr>
          <w:rFonts w:cs="Times New Roman"/>
          <w:color w:val="000000" w:themeColor="text1"/>
          <w:spacing w:val="-1"/>
          <w:sz w:val="24"/>
          <w:szCs w:val="24"/>
        </w:rPr>
        <w:t>ż</w:t>
      </w:r>
      <w:r w:rsidRPr="00211FC2">
        <w:rPr>
          <w:color w:val="000000" w:themeColor="text1"/>
          <w:spacing w:val="-1"/>
          <w:sz w:val="24"/>
          <w:szCs w:val="24"/>
        </w:rPr>
        <w:t>eniowej).</w:t>
      </w:r>
    </w:p>
    <w:p w14:paraId="7F4CF1C3" w14:textId="483A5E66" w:rsidR="00704042" w:rsidRPr="00211FC2" w:rsidRDefault="00704042" w:rsidP="00F70884">
      <w:pPr>
        <w:shd w:val="clear" w:color="auto" w:fill="FFFFFF"/>
        <w:tabs>
          <w:tab w:val="left" w:pos="418"/>
        </w:tabs>
        <w:spacing w:line="276" w:lineRule="auto"/>
        <w:ind w:left="418" w:hanging="418"/>
        <w:rPr>
          <w:color w:val="000000" w:themeColor="text1"/>
        </w:rPr>
      </w:pPr>
      <w:r w:rsidRPr="00211FC2">
        <w:rPr>
          <w:color w:val="000000" w:themeColor="text1"/>
          <w:spacing w:val="-18"/>
          <w:sz w:val="24"/>
          <w:szCs w:val="24"/>
        </w:rPr>
        <w:t>3.</w:t>
      </w:r>
      <w:r w:rsidRPr="00211FC2">
        <w:rPr>
          <w:color w:val="000000" w:themeColor="text1"/>
          <w:sz w:val="24"/>
          <w:szCs w:val="24"/>
        </w:rPr>
        <w:tab/>
      </w: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0017579E" w:rsidRPr="00211FC2">
        <w:rPr>
          <w:color w:val="000000" w:themeColor="text1"/>
          <w:spacing w:val="-1"/>
          <w:sz w:val="24"/>
          <w:szCs w:val="24"/>
        </w:rPr>
        <w:t xml:space="preserve"> w </w:t>
      </w:r>
      <w:r w:rsidRPr="00211FC2">
        <w:rPr>
          <w:color w:val="000000" w:themeColor="text1"/>
          <w:spacing w:val="-1"/>
          <w:sz w:val="24"/>
          <w:szCs w:val="24"/>
        </w:rPr>
        <w:t>zakresie kryteri</w:t>
      </w:r>
      <w:r w:rsidRPr="00211FC2">
        <w:rPr>
          <w:rFonts w:cs="Times New Roman"/>
          <w:color w:val="000000" w:themeColor="text1"/>
          <w:spacing w:val="-1"/>
          <w:sz w:val="24"/>
          <w:szCs w:val="24"/>
        </w:rPr>
        <w:t>ó</w:t>
      </w:r>
      <w:r w:rsidRPr="00211FC2">
        <w:rPr>
          <w:color w:val="000000" w:themeColor="text1"/>
          <w:spacing w:val="-1"/>
          <w:sz w:val="24"/>
          <w:szCs w:val="24"/>
        </w:rPr>
        <w:t>w wyboru</w:t>
      </w:r>
      <w:r w:rsidR="0023108A" w:rsidRPr="00211FC2">
        <w:rPr>
          <w:color w:val="000000" w:themeColor="text1"/>
          <w:spacing w:val="-1"/>
          <w:sz w:val="24"/>
          <w:szCs w:val="24"/>
        </w:rPr>
        <w:t xml:space="preserve"> </w:t>
      </w:r>
      <w:r w:rsidRPr="00211FC2">
        <w:rPr>
          <w:color w:val="000000" w:themeColor="text1"/>
          <w:sz w:val="24"/>
          <w:szCs w:val="24"/>
        </w:rPr>
        <w:lastRenderedPageBreak/>
        <w:t>projekt</w:t>
      </w:r>
      <w:r w:rsidR="00627618" w:rsidRPr="00211FC2">
        <w:rPr>
          <w:color w:val="000000" w:themeColor="text1"/>
          <w:sz w:val="24"/>
          <w:szCs w:val="24"/>
        </w:rPr>
        <w:t>ów</w:t>
      </w:r>
      <w:r w:rsidRPr="00211FC2">
        <w:rPr>
          <w:color w:val="000000" w:themeColor="text1"/>
          <w:sz w:val="24"/>
          <w:szCs w:val="24"/>
        </w:rPr>
        <w:t xml:space="preserve"> wy</w:t>
      </w:r>
      <w:r w:rsidRPr="00211FC2">
        <w:rPr>
          <w:rFonts w:cs="Times New Roman"/>
          <w:color w:val="000000" w:themeColor="text1"/>
          <w:sz w:val="24"/>
          <w:szCs w:val="24"/>
        </w:rPr>
        <w:t>łą</w:t>
      </w:r>
      <w:r w:rsidRPr="00211FC2">
        <w:rPr>
          <w:color w:val="000000" w:themeColor="text1"/>
          <w:sz w:val="24"/>
          <w:szCs w:val="24"/>
        </w:rPr>
        <w:t>cznie</w:t>
      </w:r>
      <w:r w:rsidR="0017579E" w:rsidRPr="00211FC2">
        <w:rPr>
          <w:color w:val="000000" w:themeColor="text1"/>
          <w:sz w:val="24"/>
          <w:szCs w:val="24"/>
        </w:rPr>
        <w:t xml:space="preserve"> w </w:t>
      </w:r>
      <w:r w:rsidRPr="00211FC2">
        <w:rPr>
          <w:color w:val="000000" w:themeColor="text1"/>
          <w:sz w:val="24"/>
          <w:szCs w:val="24"/>
        </w:rPr>
        <w:t>sytuacji,</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w:t>
      </w:r>
      <w:r w:rsidR="0017579E" w:rsidRPr="00211FC2">
        <w:rPr>
          <w:color w:val="000000" w:themeColor="text1"/>
          <w:sz w:val="24"/>
          <w:szCs w:val="24"/>
        </w:rPr>
        <w:t xml:space="preserve"> w </w:t>
      </w:r>
      <w:r w:rsidRPr="00211FC2">
        <w:rPr>
          <w:color w:val="000000" w:themeColor="text1"/>
          <w:sz w:val="24"/>
          <w:szCs w:val="24"/>
        </w:rPr>
        <w:t>ramach danego post</w:t>
      </w:r>
      <w:r w:rsidRPr="00211FC2">
        <w:rPr>
          <w:rFonts w:cs="Times New Roman"/>
          <w:color w:val="000000" w:themeColor="text1"/>
          <w:sz w:val="24"/>
          <w:szCs w:val="24"/>
        </w:rPr>
        <w:t>ę</w:t>
      </w:r>
      <w:r w:rsidRPr="00211FC2">
        <w:rPr>
          <w:color w:val="000000" w:themeColor="text1"/>
          <w:sz w:val="24"/>
          <w:szCs w:val="24"/>
        </w:rPr>
        <w:t>powania</w:t>
      </w:r>
    </w:p>
    <w:p w14:paraId="45E3B5EF" w14:textId="319FC25F" w:rsidR="00704042" w:rsidRPr="00211FC2" w:rsidRDefault="00704042" w:rsidP="00F70884">
      <w:pPr>
        <w:shd w:val="clear" w:color="auto" w:fill="FFFFFF"/>
        <w:spacing w:after="120" w:line="276" w:lineRule="auto"/>
        <w:ind w:left="420"/>
        <w:rPr>
          <w:color w:val="000000" w:themeColor="text1"/>
        </w:rPr>
      </w:pPr>
      <w:r w:rsidRPr="00211FC2">
        <w:rPr>
          <w:color w:val="000000" w:themeColor="text1"/>
          <w:spacing w:val="-1"/>
          <w:sz w:val="24"/>
          <w:szCs w:val="24"/>
        </w:rPr>
        <w:t xml:space="preserve">w zakresie wyboru </w:t>
      </w:r>
      <w:r w:rsidR="00EB6BE0" w:rsidRPr="00211FC2">
        <w:rPr>
          <w:color w:val="000000" w:themeColor="text1"/>
          <w:spacing w:val="-1"/>
          <w:sz w:val="24"/>
          <w:szCs w:val="24"/>
        </w:rPr>
        <w:t xml:space="preserve">projektów </w:t>
      </w:r>
      <w:r w:rsidRPr="00211FC2">
        <w:rPr>
          <w:color w:val="000000" w:themeColor="text1"/>
          <w:spacing w:val="-1"/>
          <w:sz w:val="24"/>
          <w:szCs w:val="24"/>
        </w:rPr>
        <w:t>do dofinansowania nie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ono jeszcze wniosku</w:t>
      </w:r>
      <w:r w:rsidR="00577966" w:rsidRPr="00211FC2">
        <w:rPr>
          <w:color w:val="000000" w:themeColor="text1"/>
          <w:spacing w:val="-1"/>
          <w:sz w:val="24"/>
          <w:szCs w:val="24"/>
        </w:rPr>
        <w:t xml:space="preserve"> </w:t>
      </w:r>
      <w:r w:rsidR="00577966" w:rsidRPr="00211FC2">
        <w:rPr>
          <w:color w:val="000000" w:themeColor="text1"/>
          <w:sz w:val="24"/>
          <w:szCs w:val="24"/>
        </w:rPr>
        <w:t>o </w:t>
      </w:r>
      <w:r w:rsidRPr="00211FC2">
        <w:rPr>
          <w:color w:val="000000" w:themeColor="text1"/>
          <w:sz w:val="24"/>
          <w:szCs w:val="24"/>
        </w:rPr>
        <w:t>dofinansowanie projektu. Zmiana ta skutkuje odpowiednim wyd</w:t>
      </w:r>
      <w:r w:rsidRPr="00211FC2">
        <w:rPr>
          <w:rFonts w:cs="Times New Roman"/>
          <w:color w:val="000000" w:themeColor="text1"/>
          <w:sz w:val="24"/>
          <w:szCs w:val="24"/>
        </w:rPr>
        <w:t>ł</w:t>
      </w:r>
      <w:r w:rsidRPr="00211FC2">
        <w:rPr>
          <w:color w:val="000000" w:themeColor="text1"/>
          <w:sz w:val="24"/>
          <w:szCs w:val="24"/>
        </w:rPr>
        <w:t>u</w:t>
      </w:r>
      <w:r w:rsidRPr="00211FC2">
        <w:rPr>
          <w:rFonts w:cs="Times New Roman"/>
          <w:color w:val="000000" w:themeColor="text1"/>
          <w:sz w:val="24"/>
          <w:szCs w:val="24"/>
        </w:rPr>
        <w:t>ż</w:t>
      </w:r>
      <w:r w:rsidRPr="00211FC2">
        <w:rPr>
          <w:color w:val="000000" w:themeColor="text1"/>
          <w:sz w:val="24"/>
          <w:szCs w:val="24"/>
        </w:rPr>
        <w:t xml:space="preserve">eniem </w:t>
      </w:r>
      <w:r w:rsidRPr="00211FC2">
        <w:rPr>
          <w:color w:val="000000" w:themeColor="text1"/>
          <w:spacing w:val="-1"/>
          <w:sz w:val="24"/>
          <w:szCs w:val="24"/>
        </w:rPr>
        <w:t>terminu sk</w:t>
      </w:r>
      <w:r w:rsidRPr="00211FC2">
        <w:rPr>
          <w:rFonts w:cs="Times New Roman"/>
          <w:color w:val="000000" w:themeColor="text1"/>
          <w:spacing w:val="-1"/>
          <w:sz w:val="24"/>
          <w:szCs w:val="24"/>
        </w:rPr>
        <w:t>ł</w:t>
      </w:r>
      <w:r w:rsidRPr="00211FC2">
        <w:rPr>
          <w:color w:val="000000" w:themeColor="text1"/>
          <w:spacing w:val="-1"/>
          <w:sz w:val="24"/>
          <w:szCs w:val="24"/>
        </w:rPr>
        <w:t>adania wniosk</w:t>
      </w:r>
      <w:r w:rsidR="00B11AD1" w:rsidRPr="00211FC2">
        <w:rPr>
          <w:color w:val="000000" w:themeColor="text1"/>
          <w:spacing w:val="-1"/>
          <w:sz w:val="24"/>
          <w:szCs w:val="24"/>
        </w:rPr>
        <w:t>u</w:t>
      </w:r>
      <w:r w:rsidRPr="00211FC2">
        <w:rPr>
          <w:color w:val="000000" w:themeColor="text1"/>
          <w:spacing w:val="-1"/>
          <w:sz w:val="24"/>
          <w:szCs w:val="24"/>
        </w:rPr>
        <w:t xml:space="preserve"> o dofinansowanie projektu (art. 51 ust. </w:t>
      </w:r>
      <w:r w:rsidR="009F1289" w:rsidRPr="00211FC2">
        <w:rPr>
          <w:color w:val="000000" w:themeColor="text1"/>
          <w:spacing w:val="-1"/>
          <w:sz w:val="24"/>
          <w:szCs w:val="24"/>
        </w:rPr>
        <w:t>5</w:t>
      </w:r>
      <w:r w:rsidRPr="00211FC2">
        <w:rPr>
          <w:color w:val="000000" w:themeColor="text1"/>
          <w:spacing w:val="-1"/>
          <w:sz w:val="24"/>
          <w:szCs w:val="24"/>
        </w:rPr>
        <w:t xml:space="preserve"> ustawy </w:t>
      </w:r>
      <w:r w:rsidRPr="00211FC2">
        <w:rPr>
          <w:color w:val="000000" w:themeColor="text1"/>
          <w:spacing w:val="-2"/>
          <w:sz w:val="24"/>
          <w:szCs w:val="24"/>
        </w:rPr>
        <w:t>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4BC76179" w14:textId="58F08376" w:rsidR="00704042" w:rsidRPr="00211FC2" w:rsidRDefault="00704042" w:rsidP="003C4369">
      <w:pPr>
        <w:numPr>
          <w:ilvl w:val="0"/>
          <w:numId w:val="5"/>
        </w:numPr>
        <w:shd w:val="clear" w:color="auto" w:fill="FFFFFF"/>
        <w:tabs>
          <w:tab w:val="left" w:pos="418"/>
        </w:tabs>
        <w:spacing w:after="120" w:line="276" w:lineRule="auto"/>
        <w:ind w:left="420" w:hanging="420"/>
        <w:rPr>
          <w:color w:val="000000" w:themeColor="text1"/>
          <w:spacing w:val="-17"/>
          <w:sz w:val="24"/>
          <w:szCs w:val="24"/>
        </w:rPr>
      </w:pPr>
      <w:r w:rsidRPr="00211FC2">
        <w:rPr>
          <w:color w:val="000000" w:themeColor="text1"/>
          <w:sz w:val="24"/>
          <w:szCs w:val="24"/>
        </w:rPr>
        <w:t>Wy</w:t>
      </w:r>
      <w:r w:rsidRPr="00211FC2">
        <w:rPr>
          <w:rFonts w:cs="Times New Roman"/>
          <w:color w:val="000000" w:themeColor="text1"/>
          <w:sz w:val="24"/>
          <w:szCs w:val="24"/>
        </w:rPr>
        <w:t>łą</w:t>
      </w:r>
      <w:r w:rsidRPr="00211FC2">
        <w:rPr>
          <w:color w:val="000000" w:themeColor="text1"/>
          <w:sz w:val="24"/>
          <w:szCs w:val="24"/>
        </w:rPr>
        <w:t>czenia</w:t>
      </w:r>
      <w:r w:rsidR="0017579E" w:rsidRPr="00211FC2">
        <w:rPr>
          <w:color w:val="000000" w:themeColor="text1"/>
          <w:sz w:val="24"/>
          <w:szCs w:val="24"/>
        </w:rPr>
        <w:t xml:space="preserve"> w </w:t>
      </w:r>
      <w:r w:rsidRPr="00211FC2">
        <w:rPr>
          <w:color w:val="000000" w:themeColor="text1"/>
          <w:sz w:val="24"/>
          <w:szCs w:val="24"/>
        </w:rPr>
        <w:t>zakresie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w:t>
      </w:r>
      <w:r w:rsidRPr="00211FC2">
        <w:rPr>
          <w:color w:val="000000" w:themeColor="text1"/>
          <w:sz w:val="24"/>
          <w:szCs w:val="24"/>
        </w:rPr>
        <w:t>ci dokonywania zmian</w:t>
      </w:r>
      <w:r w:rsidR="0017579E" w:rsidRPr="00211FC2">
        <w:rPr>
          <w:color w:val="000000" w:themeColor="text1"/>
          <w:sz w:val="24"/>
          <w:szCs w:val="24"/>
        </w:rPr>
        <w:t xml:space="preserve"> w </w:t>
      </w:r>
      <w:r w:rsidRPr="00211FC2">
        <w:rPr>
          <w:color w:val="000000" w:themeColor="text1"/>
          <w:sz w:val="24"/>
          <w:szCs w:val="24"/>
        </w:rPr>
        <w:t>Regulaminie wyboru</w:t>
      </w:r>
      <w:r w:rsidR="0023108A" w:rsidRPr="00211FC2">
        <w:rPr>
          <w:color w:val="000000" w:themeColor="text1"/>
          <w:sz w:val="24"/>
          <w:szCs w:val="24"/>
        </w:rPr>
        <w:t xml:space="preserve"> </w:t>
      </w:r>
      <w:r w:rsidRPr="00211FC2">
        <w:rPr>
          <w:color w:val="000000" w:themeColor="text1"/>
          <w:spacing w:val="-1"/>
          <w:sz w:val="24"/>
          <w:szCs w:val="24"/>
        </w:rPr>
        <w:t>projekt</w:t>
      </w:r>
      <w:r w:rsidR="00627618" w:rsidRPr="00211FC2">
        <w:rPr>
          <w:color w:val="000000" w:themeColor="text1"/>
          <w:spacing w:val="-1"/>
          <w:sz w:val="24"/>
          <w:szCs w:val="24"/>
        </w:rPr>
        <w:t>ów</w:t>
      </w:r>
      <w:r w:rsidRPr="00211FC2">
        <w:rPr>
          <w:color w:val="000000" w:themeColor="text1"/>
          <w:spacing w:val="-1"/>
          <w:sz w:val="24"/>
          <w:szCs w:val="24"/>
        </w:rPr>
        <w:t>, o kt</w:t>
      </w:r>
      <w:r w:rsidRPr="00211FC2">
        <w:rPr>
          <w:rFonts w:cs="Times New Roman"/>
          <w:color w:val="000000" w:themeColor="text1"/>
          <w:spacing w:val="-1"/>
          <w:sz w:val="24"/>
          <w:szCs w:val="24"/>
        </w:rPr>
        <w:t>ó</w:t>
      </w:r>
      <w:r w:rsidRPr="00211FC2">
        <w:rPr>
          <w:color w:val="000000" w:themeColor="text1"/>
          <w:spacing w:val="-1"/>
          <w:sz w:val="24"/>
          <w:szCs w:val="24"/>
        </w:rPr>
        <w:t>rych mowa</w:t>
      </w:r>
      <w:r w:rsidR="0017579E" w:rsidRPr="00211FC2">
        <w:rPr>
          <w:color w:val="000000" w:themeColor="text1"/>
          <w:spacing w:val="-1"/>
          <w:sz w:val="24"/>
          <w:szCs w:val="24"/>
        </w:rPr>
        <w:t xml:space="preserve"> w </w:t>
      </w:r>
      <w:r w:rsidRPr="00211FC2">
        <w:rPr>
          <w:color w:val="000000" w:themeColor="text1"/>
          <w:spacing w:val="-1"/>
          <w:sz w:val="24"/>
          <w:szCs w:val="24"/>
        </w:rPr>
        <w:t>pkt 2</w:t>
      </w:r>
      <w:r w:rsidR="0017579E" w:rsidRPr="00211FC2">
        <w:rPr>
          <w:color w:val="000000" w:themeColor="text1"/>
          <w:spacing w:val="-1"/>
          <w:sz w:val="24"/>
          <w:szCs w:val="24"/>
        </w:rPr>
        <w:t xml:space="preserve"> i </w:t>
      </w:r>
      <w:r w:rsidRPr="00211FC2">
        <w:rPr>
          <w:color w:val="000000" w:themeColor="text1"/>
          <w:spacing w:val="-1"/>
          <w:sz w:val="24"/>
          <w:szCs w:val="24"/>
        </w:rPr>
        <w:t>3, nie znajduj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zastosowania</w:t>
      </w:r>
      <w:r w:rsidR="0017579E" w:rsidRPr="00211FC2">
        <w:rPr>
          <w:color w:val="000000" w:themeColor="text1"/>
          <w:spacing w:val="-1"/>
          <w:sz w:val="24"/>
          <w:szCs w:val="24"/>
        </w:rPr>
        <w:t xml:space="preserve"> w </w:t>
      </w:r>
      <w:r w:rsidRPr="00211FC2">
        <w:rPr>
          <w:color w:val="000000" w:themeColor="text1"/>
          <w:spacing w:val="-1"/>
          <w:sz w:val="24"/>
          <w:szCs w:val="24"/>
        </w:rPr>
        <w:t>przypadku,</w:t>
      </w:r>
      <w:r w:rsidR="0023108A" w:rsidRPr="00211FC2">
        <w:rPr>
          <w:color w:val="000000" w:themeColor="text1"/>
          <w:spacing w:val="-1"/>
          <w:sz w:val="24"/>
          <w:szCs w:val="24"/>
        </w:rPr>
        <w:t xml:space="preserve"> </w:t>
      </w:r>
      <w:r w:rsidRPr="00211FC2">
        <w:rPr>
          <w:color w:val="000000" w:themeColor="text1"/>
          <w:spacing w:val="-1"/>
          <w:sz w:val="24"/>
          <w:szCs w:val="24"/>
        </w:rPr>
        <w:t>gdy konieczno</w:t>
      </w:r>
      <w:r w:rsidRPr="00211FC2">
        <w:rPr>
          <w:rFonts w:cs="Times New Roman"/>
          <w:color w:val="000000" w:themeColor="text1"/>
          <w:spacing w:val="-1"/>
          <w:sz w:val="24"/>
          <w:szCs w:val="24"/>
        </w:rPr>
        <w:t>ść</w:t>
      </w:r>
      <w:r w:rsidRPr="00211FC2">
        <w:rPr>
          <w:color w:val="000000" w:themeColor="text1"/>
          <w:spacing w:val="-1"/>
          <w:sz w:val="24"/>
          <w:szCs w:val="24"/>
        </w:rPr>
        <w:t xml:space="preserve"> dokonania zmian wynika</w:t>
      </w:r>
      <w:r w:rsidR="0017579E" w:rsidRPr="00211FC2">
        <w:rPr>
          <w:color w:val="000000" w:themeColor="text1"/>
          <w:spacing w:val="-1"/>
          <w:sz w:val="24"/>
          <w:szCs w:val="24"/>
        </w:rPr>
        <w:t xml:space="preserve"> z </w:t>
      </w:r>
      <w:r w:rsidRPr="00211FC2">
        <w:rPr>
          <w:color w:val="000000" w:themeColor="text1"/>
          <w:spacing w:val="-1"/>
          <w:sz w:val="24"/>
          <w:szCs w:val="24"/>
        </w:rPr>
        <w:t>przepis</w:t>
      </w:r>
      <w:r w:rsidRPr="00211FC2">
        <w:rPr>
          <w:rFonts w:cs="Times New Roman"/>
          <w:color w:val="000000" w:themeColor="text1"/>
          <w:spacing w:val="-1"/>
          <w:sz w:val="24"/>
          <w:szCs w:val="24"/>
        </w:rPr>
        <w:t>ó</w:t>
      </w:r>
      <w:r w:rsidRPr="00211FC2">
        <w:rPr>
          <w:color w:val="000000" w:themeColor="text1"/>
          <w:spacing w:val="-1"/>
          <w:sz w:val="24"/>
          <w:szCs w:val="24"/>
        </w:rPr>
        <w:t>w odr</w:t>
      </w:r>
      <w:r w:rsidRPr="00211FC2">
        <w:rPr>
          <w:rFonts w:cs="Times New Roman"/>
          <w:color w:val="000000" w:themeColor="text1"/>
          <w:spacing w:val="-1"/>
          <w:sz w:val="24"/>
          <w:szCs w:val="24"/>
        </w:rPr>
        <w:t>ę</w:t>
      </w:r>
      <w:r w:rsidRPr="00211FC2">
        <w:rPr>
          <w:color w:val="000000" w:themeColor="text1"/>
          <w:spacing w:val="-1"/>
          <w:sz w:val="24"/>
          <w:szCs w:val="24"/>
        </w:rPr>
        <w:t>bnych (art. 51 ust. 6</w:t>
      </w:r>
      <w:r w:rsidR="00577966" w:rsidRPr="00211FC2">
        <w:rPr>
          <w:color w:val="000000" w:themeColor="text1"/>
          <w:spacing w:val="-1"/>
          <w:sz w:val="24"/>
          <w:szCs w:val="24"/>
        </w:rPr>
        <w:t> </w:t>
      </w:r>
      <w:r w:rsidRPr="00211FC2">
        <w:rPr>
          <w:color w:val="000000" w:themeColor="text1"/>
          <w:spacing w:val="-2"/>
          <w:sz w:val="24"/>
          <w:szCs w:val="24"/>
        </w:rPr>
        <w:t>ustawy 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6CB9CC48" w14:textId="231F3059" w:rsidR="00630DF0" w:rsidRPr="00211FC2" w:rsidRDefault="00704042" w:rsidP="003C4369">
      <w:pPr>
        <w:numPr>
          <w:ilvl w:val="0"/>
          <w:numId w:val="5"/>
        </w:numPr>
        <w:shd w:val="clear" w:color="auto" w:fill="FFFFFF"/>
        <w:tabs>
          <w:tab w:val="left" w:pos="418"/>
        </w:tabs>
        <w:spacing w:before="120" w:line="276" w:lineRule="auto"/>
        <w:ind w:left="420" w:hanging="420"/>
        <w:rPr>
          <w:color w:val="000000" w:themeColor="text1"/>
          <w:spacing w:val="-18"/>
          <w:sz w:val="24"/>
          <w:szCs w:val="24"/>
        </w:rPr>
      </w:pPr>
      <w:r w:rsidRPr="00211FC2">
        <w:rPr>
          <w:color w:val="000000" w:themeColor="text1"/>
          <w:spacing w:val="-1"/>
          <w:sz w:val="24"/>
          <w:szCs w:val="24"/>
        </w:rPr>
        <w:t>Po zako</w:t>
      </w:r>
      <w:r w:rsidRPr="00211FC2">
        <w:rPr>
          <w:rFonts w:cs="Times New Roman"/>
          <w:color w:val="000000" w:themeColor="text1"/>
          <w:spacing w:val="-1"/>
          <w:sz w:val="24"/>
          <w:szCs w:val="24"/>
        </w:rPr>
        <w:t>ń</w:t>
      </w:r>
      <w:r w:rsidRPr="00211FC2">
        <w:rPr>
          <w:color w:val="000000" w:themeColor="text1"/>
          <w:spacing w:val="-1"/>
          <w:sz w:val="24"/>
          <w:szCs w:val="24"/>
        </w:rPr>
        <w:t>czeniu post</w:t>
      </w:r>
      <w:r w:rsidRPr="00211FC2">
        <w:rPr>
          <w:rFonts w:cs="Times New Roman"/>
          <w:color w:val="000000" w:themeColor="text1"/>
          <w:spacing w:val="-1"/>
          <w:sz w:val="24"/>
          <w:szCs w:val="24"/>
        </w:rPr>
        <w:t>ę</w:t>
      </w:r>
      <w:r w:rsidRPr="00211FC2">
        <w:rPr>
          <w:color w:val="000000" w:themeColor="text1"/>
          <w:spacing w:val="-1"/>
          <w:sz w:val="24"/>
          <w:szCs w:val="24"/>
        </w:rPr>
        <w:t>powania</w:t>
      </w:r>
      <w:r w:rsidR="0017579E" w:rsidRPr="00211FC2">
        <w:rPr>
          <w:color w:val="000000" w:themeColor="text1"/>
          <w:spacing w:val="-1"/>
          <w:sz w:val="24"/>
          <w:szCs w:val="24"/>
        </w:rPr>
        <w:t xml:space="preserve"> w </w:t>
      </w:r>
      <w:r w:rsidRPr="00211FC2">
        <w:rPr>
          <w:color w:val="000000" w:themeColor="text1"/>
          <w:spacing w:val="-1"/>
          <w:sz w:val="24"/>
          <w:szCs w:val="24"/>
        </w:rPr>
        <w:t>zakresie wyboru projekt</w:t>
      </w:r>
      <w:r w:rsidR="00627618" w:rsidRPr="00211FC2">
        <w:rPr>
          <w:color w:val="000000" w:themeColor="text1"/>
          <w:spacing w:val="-1"/>
          <w:sz w:val="24"/>
          <w:szCs w:val="24"/>
        </w:rPr>
        <w:t>ów</w:t>
      </w:r>
      <w:r w:rsidRPr="00211FC2">
        <w:rPr>
          <w:color w:val="000000" w:themeColor="text1"/>
          <w:spacing w:val="-1"/>
          <w:sz w:val="24"/>
          <w:szCs w:val="24"/>
        </w:rPr>
        <w:t xml:space="preserve"> do dofinansowania</w:t>
      </w:r>
      <w:r w:rsidR="0023108A" w:rsidRPr="00211FC2">
        <w:rPr>
          <w:color w:val="000000" w:themeColor="text1"/>
          <w:spacing w:val="-1"/>
          <w:sz w:val="24"/>
          <w:szCs w:val="24"/>
        </w:rPr>
        <w:t xml:space="preserve"> </w:t>
      </w: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Pr="00211FC2">
        <w:rPr>
          <w:color w:val="000000" w:themeColor="text1"/>
          <w:sz w:val="24"/>
          <w:szCs w:val="24"/>
        </w:rPr>
        <w:t xml:space="preserve"> (art. 51 ust. 7 ustawy</w:t>
      </w:r>
      <w:r w:rsidR="0023108A" w:rsidRPr="00211FC2">
        <w:rPr>
          <w:color w:val="000000" w:themeColor="text1"/>
          <w:sz w:val="24"/>
          <w:szCs w:val="24"/>
        </w:rPr>
        <w:t xml:space="preserve"> </w:t>
      </w:r>
      <w:r w:rsidR="00FB376B" w:rsidRPr="00211FC2">
        <w:rPr>
          <w:color w:val="000000" w:themeColor="text1"/>
          <w:spacing w:val="-2"/>
          <w:sz w:val="24"/>
          <w:szCs w:val="24"/>
        </w:rPr>
        <w:t>wdro</w:t>
      </w:r>
      <w:r w:rsidR="00FB376B" w:rsidRPr="00211FC2">
        <w:rPr>
          <w:rFonts w:cs="Times New Roman"/>
          <w:color w:val="000000" w:themeColor="text1"/>
          <w:spacing w:val="-2"/>
          <w:sz w:val="24"/>
          <w:szCs w:val="24"/>
        </w:rPr>
        <w:t>ż</w:t>
      </w:r>
      <w:r w:rsidR="00FB376B" w:rsidRPr="00211FC2">
        <w:rPr>
          <w:color w:val="000000" w:themeColor="text1"/>
          <w:spacing w:val="-2"/>
          <w:sz w:val="24"/>
          <w:szCs w:val="24"/>
        </w:rPr>
        <w:t>eniowej</w:t>
      </w:r>
      <w:r w:rsidRPr="00211FC2">
        <w:rPr>
          <w:color w:val="000000" w:themeColor="text1"/>
          <w:spacing w:val="-2"/>
          <w:sz w:val="24"/>
          <w:szCs w:val="24"/>
        </w:rPr>
        <w:t>).</w:t>
      </w:r>
    </w:p>
    <w:p w14:paraId="11C28A59" w14:textId="77777777" w:rsidR="00DB0EB4" w:rsidRPr="00E73FDB" w:rsidRDefault="00DB0EB4" w:rsidP="00630DF0">
      <w:pPr>
        <w:pStyle w:val="Nagwek1"/>
        <w:spacing w:before="120" w:after="240" w:line="23" w:lineRule="atLeast"/>
        <w:ind w:left="357" w:hanging="357"/>
        <w:rPr>
          <w:rFonts w:ascii="Arial" w:hAnsi="Arial" w:cs="Arial"/>
          <w:b/>
          <w:color w:val="auto"/>
          <w:sz w:val="24"/>
          <w:szCs w:val="24"/>
        </w:rPr>
      </w:pPr>
      <w:bookmarkStart w:id="10" w:name="_Toc160797209"/>
      <w:bookmarkEnd w:id="9"/>
      <w:r w:rsidRPr="00E73FDB">
        <w:rPr>
          <w:rFonts w:ascii="Arial" w:hAnsi="Arial" w:cs="Arial"/>
          <w:b/>
          <w:color w:val="auto"/>
          <w:sz w:val="24"/>
          <w:szCs w:val="24"/>
        </w:rPr>
        <w:t>INFORMACJE O NABORZE</w:t>
      </w:r>
      <w:bookmarkEnd w:id="10"/>
    </w:p>
    <w:p w14:paraId="5474DB2B" w14:textId="417483EB" w:rsidR="000008BA" w:rsidRPr="00211FC2" w:rsidRDefault="000008BA" w:rsidP="00AE6C1C">
      <w:pPr>
        <w:pStyle w:val="Nagwek2"/>
      </w:pPr>
      <w:bookmarkStart w:id="11" w:name="_Toc160797210"/>
      <w:r w:rsidRPr="00211FC2">
        <w:t>Przedmiot naboru</w:t>
      </w:r>
      <w:bookmarkEnd w:id="11"/>
    </w:p>
    <w:p w14:paraId="64D757D2" w14:textId="09435492" w:rsidR="00E66536" w:rsidRPr="00211FC2" w:rsidRDefault="000008BA" w:rsidP="005325AC">
      <w:pPr>
        <w:pStyle w:val="Akapitzlist"/>
        <w:numPr>
          <w:ilvl w:val="0"/>
          <w:numId w:val="75"/>
        </w:numPr>
        <w:spacing w:before="120" w:after="120" w:line="276" w:lineRule="auto"/>
        <w:ind w:left="425" w:hanging="425"/>
        <w:contextualSpacing w:val="0"/>
        <w:rPr>
          <w:color w:val="000000" w:themeColor="text1"/>
          <w:sz w:val="24"/>
          <w:szCs w:val="24"/>
        </w:rPr>
      </w:pPr>
      <w:r w:rsidRPr="00211FC2">
        <w:rPr>
          <w:color w:val="000000" w:themeColor="text1"/>
          <w:sz w:val="24"/>
          <w:szCs w:val="24"/>
        </w:rPr>
        <w:t>Instytucją Organizującą Nabór (ION) jest Instytucja Pośrednicząca w ramach programu Fundusze Europejskie dla Podlaskiego 2021-2027, tj. Wojewódzki Urząd Pracy w Białymstoku.</w:t>
      </w:r>
    </w:p>
    <w:p w14:paraId="5EA6C88D" w14:textId="77102746" w:rsidR="00E66536" w:rsidRPr="00211FC2" w:rsidRDefault="000008BA" w:rsidP="005325AC">
      <w:pPr>
        <w:pStyle w:val="Akapitzlist"/>
        <w:numPr>
          <w:ilvl w:val="0"/>
          <w:numId w:val="75"/>
        </w:numPr>
        <w:spacing w:before="120" w:after="120" w:line="276" w:lineRule="auto"/>
        <w:ind w:left="425" w:hanging="425"/>
        <w:contextualSpacing w:val="0"/>
        <w:rPr>
          <w:color w:val="000000" w:themeColor="text1"/>
          <w:sz w:val="24"/>
          <w:szCs w:val="24"/>
        </w:rPr>
      </w:pPr>
      <w:r w:rsidRPr="00211FC2">
        <w:rPr>
          <w:color w:val="000000" w:themeColor="text1"/>
          <w:sz w:val="24"/>
          <w:szCs w:val="24"/>
        </w:rPr>
        <w:t>Nabór wniosków o dofinansowanie ma charakter zamknięty.</w:t>
      </w:r>
    </w:p>
    <w:p w14:paraId="65E89689" w14:textId="0FE47691" w:rsidR="00E66536" w:rsidRDefault="000008BA" w:rsidP="005325AC">
      <w:pPr>
        <w:pStyle w:val="Akapitzlist"/>
        <w:numPr>
          <w:ilvl w:val="0"/>
          <w:numId w:val="75"/>
        </w:numPr>
        <w:spacing w:before="120" w:after="120" w:line="276" w:lineRule="auto"/>
        <w:ind w:left="425" w:hanging="425"/>
        <w:contextualSpacing w:val="0"/>
        <w:rPr>
          <w:color w:val="000000" w:themeColor="text1"/>
          <w:sz w:val="24"/>
          <w:szCs w:val="24"/>
        </w:rPr>
      </w:pPr>
      <w:r w:rsidRPr="00211FC2">
        <w:rPr>
          <w:color w:val="000000" w:themeColor="text1"/>
          <w:sz w:val="24"/>
          <w:szCs w:val="24"/>
        </w:rPr>
        <w:t xml:space="preserve">Przedmiotem naboru jest wybór do dofinansowania projektów, które najbardziej przyczynią się do osiągnięcia celów </w:t>
      </w:r>
      <w:proofErr w:type="spellStart"/>
      <w:r w:rsidRPr="00211FC2">
        <w:rPr>
          <w:color w:val="000000" w:themeColor="text1"/>
          <w:sz w:val="24"/>
          <w:szCs w:val="24"/>
        </w:rPr>
        <w:t>FEdP</w:t>
      </w:r>
      <w:proofErr w:type="spellEnd"/>
      <w:r w:rsidRPr="00211FC2">
        <w:rPr>
          <w:color w:val="000000" w:themeColor="text1"/>
          <w:sz w:val="24"/>
          <w:szCs w:val="24"/>
        </w:rPr>
        <w:t xml:space="preserve"> 2021-2027 w ramach Priorytetu VII Fundusze na rzecz zatrudnienia i kształcenia osób dorosłych, Działania 7.</w:t>
      </w:r>
      <w:r w:rsidR="00E73FDB">
        <w:rPr>
          <w:color w:val="000000" w:themeColor="text1"/>
          <w:sz w:val="24"/>
          <w:szCs w:val="24"/>
        </w:rPr>
        <w:t>3</w:t>
      </w:r>
      <w:r w:rsidRPr="00211FC2">
        <w:rPr>
          <w:b/>
          <w:bCs/>
          <w:color w:val="000000" w:themeColor="text1"/>
          <w:sz w:val="24"/>
          <w:szCs w:val="24"/>
        </w:rPr>
        <w:t xml:space="preserve"> </w:t>
      </w:r>
      <w:r w:rsidR="00E73FDB">
        <w:rPr>
          <w:color w:val="000000" w:themeColor="text1"/>
          <w:sz w:val="24"/>
          <w:szCs w:val="24"/>
        </w:rPr>
        <w:t>Rozwój kadr regionalnej gospodarki</w:t>
      </w:r>
      <w:r w:rsidRPr="00211FC2">
        <w:rPr>
          <w:color w:val="000000" w:themeColor="text1"/>
          <w:sz w:val="24"/>
          <w:szCs w:val="24"/>
        </w:rPr>
        <w:t>.</w:t>
      </w:r>
    </w:p>
    <w:p w14:paraId="1B01DD0B" w14:textId="3A4D1607" w:rsidR="00DE6BA4" w:rsidRDefault="00DE6BA4" w:rsidP="005325AC">
      <w:pPr>
        <w:pStyle w:val="Akapitzlist"/>
        <w:numPr>
          <w:ilvl w:val="0"/>
          <w:numId w:val="75"/>
        </w:numPr>
        <w:spacing w:before="120" w:after="120" w:line="276" w:lineRule="auto"/>
        <w:ind w:left="425" w:hanging="425"/>
        <w:contextualSpacing w:val="0"/>
        <w:rPr>
          <w:sz w:val="24"/>
          <w:szCs w:val="24"/>
        </w:rPr>
      </w:pPr>
      <w:r w:rsidRPr="00DE6BA4">
        <w:rPr>
          <w:color w:val="000000" w:themeColor="text1"/>
          <w:sz w:val="24"/>
          <w:szCs w:val="24"/>
        </w:rPr>
        <w:t xml:space="preserve">Celem interwencji jest wspieranie dostosowania pracowników, przedsiębiorstw i </w:t>
      </w:r>
      <w:r w:rsidR="00661BA1">
        <w:rPr>
          <w:color w:val="000000" w:themeColor="text1"/>
          <w:sz w:val="24"/>
          <w:szCs w:val="24"/>
        </w:rPr>
        <w:t> </w:t>
      </w:r>
      <w:r w:rsidRPr="00DE6BA4">
        <w:rPr>
          <w:color w:val="000000" w:themeColor="text1"/>
          <w:sz w:val="24"/>
          <w:szCs w:val="24"/>
        </w:rPr>
        <w:t xml:space="preserve">przedsiębiorców do zmian, wspieranie aktywnego i zdrowego starzenia się oraz </w:t>
      </w:r>
      <w:r w:rsidRPr="00DE6BA4">
        <w:rPr>
          <w:sz w:val="24"/>
          <w:szCs w:val="24"/>
        </w:rPr>
        <w:t>zdrowego i dobrze dostosowanego środowiska pracy, które uwzględnia zagrożenia dla zdrowia.</w:t>
      </w:r>
    </w:p>
    <w:p w14:paraId="5943EE1C" w14:textId="6AE7AA15" w:rsidR="00DB0EB4" w:rsidRPr="00211FC2" w:rsidRDefault="00DB0EB4" w:rsidP="00AE6C1C">
      <w:pPr>
        <w:pStyle w:val="Nagwek2"/>
      </w:pPr>
      <w:bookmarkStart w:id="12" w:name="_Toc160797211"/>
      <w:r w:rsidRPr="00211FC2">
        <w:t>Podstawowe informacje o naborze</w:t>
      </w:r>
      <w:bookmarkEnd w:id="12"/>
    </w:p>
    <w:p w14:paraId="751F534E" w14:textId="77777777" w:rsidR="003A5329" w:rsidRDefault="00EB6110" w:rsidP="005325AC">
      <w:pPr>
        <w:pStyle w:val="Akapitzlist"/>
        <w:numPr>
          <w:ilvl w:val="0"/>
          <w:numId w:val="107"/>
        </w:numPr>
        <w:spacing w:before="120" w:line="276" w:lineRule="auto"/>
        <w:ind w:left="426" w:hanging="426"/>
        <w:rPr>
          <w:color w:val="000000" w:themeColor="text1"/>
          <w:sz w:val="24"/>
          <w:szCs w:val="24"/>
        </w:rPr>
      </w:pPr>
      <w:r w:rsidRPr="003A5329">
        <w:rPr>
          <w:color w:val="000000" w:themeColor="text1"/>
          <w:sz w:val="24"/>
          <w:szCs w:val="24"/>
        </w:rPr>
        <w:t>Składając wniosek o dofinansowanie Wnioskodawca potwierdza</w:t>
      </w:r>
      <w:r w:rsidR="00E66536" w:rsidRPr="003A5329">
        <w:rPr>
          <w:color w:val="000000" w:themeColor="text1"/>
          <w:sz w:val="24"/>
          <w:szCs w:val="24"/>
        </w:rPr>
        <w:t>,</w:t>
      </w:r>
      <w:r w:rsidRPr="003A5329">
        <w:rPr>
          <w:color w:val="000000" w:themeColor="text1"/>
          <w:sz w:val="24"/>
          <w:szCs w:val="24"/>
        </w:rPr>
        <w:t xml:space="preserve"> że zapoznał się</w:t>
      </w:r>
      <w:r w:rsidR="0017579E" w:rsidRPr="003A5329">
        <w:rPr>
          <w:color w:val="000000" w:themeColor="text1"/>
          <w:sz w:val="24"/>
          <w:szCs w:val="24"/>
        </w:rPr>
        <w:t xml:space="preserve"> z </w:t>
      </w:r>
      <w:r w:rsidRPr="003A5329">
        <w:rPr>
          <w:color w:val="000000" w:themeColor="text1"/>
          <w:sz w:val="24"/>
          <w:szCs w:val="24"/>
        </w:rPr>
        <w:t>Regulaminem wyboru projekt</w:t>
      </w:r>
      <w:r w:rsidR="00E66536" w:rsidRPr="003A5329">
        <w:rPr>
          <w:color w:val="000000" w:themeColor="text1"/>
          <w:sz w:val="24"/>
          <w:szCs w:val="24"/>
        </w:rPr>
        <w:t>ów</w:t>
      </w:r>
      <w:r w:rsidRPr="003A5329">
        <w:rPr>
          <w:color w:val="000000" w:themeColor="text1"/>
          <w:sz w:val="24"/>
          <w:szCs w:val="24"/>
        </w:rPr>
        <w:t xml:space="preserve"> oraz akceptuje jego postanowienia.</w:t>
      </w:r>
    </w:p>
    <w:p w14:paraId="09AFBA80" w14:textId="11BC052D" w:rsidR="000B7E87" w:rsidRPr="003A5329" w:rsidRDefault="00804225" w:rsidP="005325AC">
      <w:pPr>
        <w:pStyle w:val="Akapitzlist"/>
        <w:numPr>
          <w:ilvl w:val="0"/>
          <w:numId w:val="107"/>
        </w:numPr>
        <w:spacing w:before="120" w:line="276" w:lineRule="auto"/>
        <w:ind w:left="426" w:hanging="426"/>
        <w:rPr>
          <w:color w:val="000000" w:themeColor="text1"/>
          <w:sz w:val="24"/>
          <w:szCs w:val="24"/>
        </w:rPr>
      </w:pPr>
      <w:r w:rsidRPr="003A5329">
        <w:rPr>
          <w:color w:val="000000" w:themeColor="text1"/>
          <w:sz w:val="24"/>
          <w:szCs w:val="24"/>
        </w:rPr>
        <w:t>Wszelkie terminy realizacji określonych czynności wskazane</w:t>
      </w:r>
      <w:r w:rsidR="0017579E" w:rsidRPr="003A5329">
        <w:rPr>
          <w:color w:val="000000" w:themeColor="text1"/>
          <w:sz w:val="24"/>
          <w:szCs w:val="24"/>
        </w:rPr>
        <w:t xml:space="preserve"> w </w:t>
      </w:r>
      <w:r w:rsidRPr="003A5329">
        <w:rPr>
          <w:color w:val="000000" w:themeColor="text1"/>
          <w:sz w:val="24"/>
          <w:szCs w:val="24"/>
        </w:rPr>
        <w:t>Regulaminie</w:t>
      </w:r>
      <w:r w:rsidR="00524AC0" w:rsidRPr="003A5329">
        <w:rPr>
          <w:color w:val="000000" w:themeColor="text1"/>
          <w:sz w:val="24"/>
          <w:szCs w:val="24"/>
        </w:rPr>
        <w:t xml:space="preserve"> </w:t>
      </w:r>
      <w:r w:rsidRPr="003A5329">
        <w:rPr>
          <w:color w:val="000000" w:themeColor="text1"/>
          <w:sz w:val="24"/>
          <w:szCs w:val="24"/>
        </w:rPr>
        <w:t>wyboru projekt</w:t>
      </w:r>
      <w:r w:rsidR="00E66536" w:rsidRPr="003A5329">
        <w:rPr>
          <w:color w:val="000000" w:themeColor="text1"/>
          <w:sz w:val="24"/>
          <w:szCs w:val="24"/>
        </w:rPr>
        <w:t>ów</w:t>
      </w:r>
      <w:r w:rsidRPr="003A5329">
        <w:rPr>
          <w:color w:val="000000" w:themeColor="text1"/>
          <w:sz w:val="24"/>
          <w:szCs w:val="24"/>
        </w:rPr>
        <w:t>, jeśli nie określono inaczej, wyrażone są</w:t>
      </w:r>
      <w:r w:rsidR="0017579E" w:rsidRPr="003A5329">
        <w:rPr>
          <w:color w:val="000000" w:themeColor="text1"/>
          <w:sz w:val="24"/>
          <w:szCs w:val="24"/>
        </w:rPr>
        <w:t xml:space="preserve"> w </w:t>
      </w:r>
      <w:r w:rsidRPr="003A5329">
        <w:rPr>
          <w:color w:val="000000" w:themeColor="text1"/>
          <w:sz w:val="24"/>
          <w:szCs w:val="24"/>
        </w:rPr>
        <w:t>dniach</w:t>
      </w:r>
      <w:r w:rsidR="00524AC0" w:rsidRPr="003A5329">
        <w:rPr>
          <w:color w:val="000000" w:themeColor="text1"/>
          <w:sz w:val="24"/>
          <w:szCs w:val="24"/>
        </w:rPr>
        <w:t xml:space="preserve"> </w:t>
      </w:r>
      <w:r w:rsidRPr="003A5329">
        <w:rPr>
          <w:color w:val="000000" w:themeColor="text1"/>
          <w:sz w:val="24"/>
          <w:szCs w:val="24"/>
        </w:rPr>
        <w:t>kalendarzowych. Zgodnie</w:t>
      </w:r>
      <w:r w:rsidR="0017579E" w:rsidRPr="003A5329">
        <w:rPr>
          <w:color w:val="000000" w:themeColor="text1"/>
          <w:sz w:val="24"/>
          <w:szCs w:val="24"/>
        </w:rPr>
        <w:t xml:space="preserve"> z </w:t>
      </w:r>
      <w:r w:rsidRPr="003A5329">
        <w:rPr>
          <w:color w:val="000000" w:themeColor="text1"/>
          <w:sz w:val="24"/>
          <w:szCs w:val="24"/>
        </w:rPr>
        <w:t>art. 59 ustawy wdrożeniowej, do postępowania</w:t>
      </w:r>
      <w:r w:rsidR="0017579E" w:rsidRPr="003A5329">
        <w:rPr>
          <w:color w:val="000000" w:themeColor="text1"/>
          <w:sz w:val="24"/>
          <w:szCs w:val="24"/>
        </w:rPr>
        <w:t xml:space="preserve"> w </w:t>
      </w:r>
      <w:r w:rsidRPr="003A5329">
        <w:rPr>
          <w:color w:val="000000" w:themeColor="text1"/>
          <w:sz w:val="24"/>
          <w:szCs w:val="24"/>
        </w:rPr>
        <w:t>zakresie wyboru projekt</w:t>
      </w:r>
      <w:r w:rsidR="00EB6BE0" w:rsidRPr="003A5329">
        <w:rPr>
          <w:color w:val="000000" w:themeColor="text1"/>
          <w:sz w:val="24"/>
          <w:szCs w:val="24"/>
        </w:rPr>
        <w:t>ów</w:t>
      </w:r>
      <w:r w:rsidRPr="003A5329">
        <w:rPr>
          <w:color w:val="000000" w:themeColor="text1"/>
          <w:sz w:val="24"/>
          <w:szCs w:val="24"/>
        </w:rPr>
        <w:t xml:space="preserve"> do dofinansowania nie stosuje się przepisów KPA,</w:t>
      </w:r>
      <w:r w:rsidR="0017579E" w:rsidRPr="003A5329">
        <w:rPr>
          <w:color w:val="000000" w:themeColor="text1"/>
          <w:sz w:val="24"/>
          <w:szCs w:val="24"/>
        </w:rPr>
        <w:t xml:space="preserve"> z </w:t>
      </w:r>
      <w:r w:rsidR="006A4525" w:rsidRPr="003A5329">
        <w:rPr>
          <w:color w:val="000000" w:themeColor="text1"/>
          <w:sz w:val="24"/>
          <w:szCs w:val="24"/>
        </w:rPr>
        <w:t xml:space="preserve"> </w:t>
      </w:r>
      <w:r w:rsidRPr="003A5329">
        <w:rPr>
          <w:color w:val="000000" w:themeColor="text1"/>
          <w:sz w:val="24"/>
          <w:szCs w:val="24"/>
        </w:rPr>
        <w:t>wyjątkiem art. 24</w:t>
      </w:r>
      <w:r w:rsidR="0017579E" w:rsidRPr="003A5329">
        <w:rPr>
          <w:color w:val="000000" w:themeColor="text1"/>
          <w:sz w:val="24"/>
          <w:szCs w:val="24"/>
        </w:rPr>
        <w:t xml:space="preserve"> i </w:t>
      </w:r>
      <w:r w:rsidRPr="003A5329">
        <w:rPr>
          <w:color w:val="000000" w:themeColor="text1"/>
          <w:sz w:val="24"/>
          <w:szCs w:val="24"/>
        </w:rPr>
        <w:t>art. 57 § 1-4, o ile ww. ustawa nie stanowi inaczej.</w:t>
      </w:r>
    </w:p>
    <w:p w14:paraId="2664E160" w14:textId="46D5AE3B" w:rsidR="000B7E87" w:rsidRPr="00211FC2" w:rsidRDefault="00804225" w:rsidP="005325AC">
      <w:pPr>
        <w:numPr>
          <w:ilvl w:val="0"/>
          <w:numId w:val="107"/>
        </w:numPr>
        <w:spacing w:before="120" w:line="276" w:lineRule="auto"/>
        <w:ind w:left="426" w:hanging="426"/>
        <w:rPr>
          <w:color w:val="000000" w:themeColor="text1"/>
          <w:sz w:val="24"/>
          <w:szCs w:val="24"/>
        </w:rPr>
      </w:pPr>
      <w:r w:rsidRPr="00211FC2">
        <w:rPr>
          <w:color w:val="000000" w:themeColor="text1"/>
          <w:sz w:val="24"/>
          <w:szCs w:val="24"/>
        </w:rPr>
        <w:t>Warunkiem przeprowadzenia naboru przez IP jest przyjęcie Regulaminu</w:t>
      </w:r>
      <w:r w:rsidR="009232CB"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xml:space="preserve"> oraz udostępnienie Regulaminu</w:t>
      </w:r>
      <w:r w:rsidR="00B11AD1" w:rsidRPr="00211FC2">
        <w:rPr>
          <w:color w:val="000000" w:themeColor="text1"/>
          <w:sz w:val="24"/>
          <w:szCs w:val="24"/>
        </w:rPr>
        <w:t xml:space="preserve"> potencjaln</w:t>
      </w:r>
      <w:r w:rsidR="0087158D" w:rsidRPr="00211FC2">
        <w:rPr>
          <w:color w:val="000000" w:themeColor="text1"/>
          <w:sz w:val="24"/>
          <w:szCs w:val="24"/>
        </w:rPr>
        <w:t>ym</w:t>
      </w:r>
      <w:r w:rsidRPr="00211FC2">
        <w:rPr>
          <w:color w:val="000000" w:themeColor="text1"/>
          <w:sz w:val="24"/>
          <w:szCs w:val="24"/>
        </w:rPr>
        <w:t xml:space="preserve"> wnioskodawc</w:t>
      </w:r>
      <w:r w:rsidR="0087158D" w:rsidRPr="00211FC2">
        <w:rPr>
          <w:color w:val="000000" w:themeColor="text1"/>
          <w:sz w:val="24"/>
          <w:szCs w:val="24"/>
        </w:rPr>
        <w:t>om</w:t>
      </w:r>
      <w:r w:rsidRPr="00211FC2">
        <w:rPr>
          <w:color w:val="000000" w:themeColor="text1"/>
          <w:sz w:val="24"/>
          <w:szCs w:val="24"/>
        </w:rPr>
        <w:t>.</w:t>
      </w:r>
    </w:p>
    <w:p w14:paraId="28D90316" w14:textId="43257B08" w:rsidR="000B7E87" w:rsidRPr="00211FC2" w:rsidRDefault="00804225" w:rsidP="005325AC">
      <w:pPr>
        <w:numPr>
          <w:ilvl w:val="0"/>
          <w:numId w:val="107"/>
        </w:numPr>
        <w:spacing w:before="120" w:line="276" w:lineRule="auto"/>
        <w:ind w:left="426" w:hanging="426"/>
        <w:rPr>
          <w:color w:val="000000" w:themeColor="text1"/>
          <w:sz w:val="24"/>
          <w:szCs w:val="24"/>
        </w:rPr>
      </w:pPr>
      <w:r w:rsidRPr="00211FC2">
        <w:rPr>
          <w:color w:val="000000" w:themeColor="text1"/>
          <w:sz w:val="24"/>
          <w:szCs w:val="24"/>
        </w:rPr>
        <w:t>Udostępnienie Regulaminu wyboru projekt</w:t>
      </w:r>
      <w:r w:rsidR="00E66536" w:rsidRPr="00211FC2">
        <w:rPr>
          <w:color w:val="000000" w:themeColor="text1"/>
          <w:sz w:val="24"/>
          <w:szCs w:val="24"/>
        </w:rPr>
        <w:t>ów</w:t>
      </w:r>
      <w:r w:rsidRPr="00211FC2">
        <w:rPr>
          <w:color w:val="000000" w:themeColor="text1"/>
          <w:sz w:val="24"/>
          <w:szCs w:val="24"/>
        </w:rPr>
        <w:t xml:space="preserve"> następuje </w:t>
      </w:r>
      <w:r w:rsidR="005120BB" w:rsidRPr="00211FC2">
        <w:rPr>
          <w:color w:val="000000" w:themeColor="text1"/>
          <w:sz w:val="24"/>
          <w:szCs w:val="24"/>
        </w:rPr>
        <w:t>w formie ogłoszenia</w:t>
      </w:r>
      <w:r w:rsidR="000253D9" w:rsidRPr="00211FC2">
        <w:rPr>
          <w:color w:val="000000" w:themeColor="text1"/>
          <w:sz w:val="24"/>
          <w:szCs w:val="24"/>
        </w:rPr>
        <w:t xml:space="preserve"> </w:t>
      </w:r>
      <w:r w:rsidR="0087158D" w:rsidRPr="00211FC2">
        <w:rPr>
          <w:color w:val="000000" w:themeColor="text1"/>
          <w:sz w:val="24"/>
          <w:szCs w:val="24"/>
        </w:rPr>
        <w:t>o</w:t>
      </w:r>
      <w:r w:rsidR="000253D9" w:rsidRPr="00211FC2">
        <w:rPr>
          <w:color w:val="000000" w:themeColor="text1"/>
          <w:sz w:val="24"/>
          <w:szCs w:val="24"/>
        </w:rPr>
        <w:t> </w:t>
      </w:r>
      <w:r w:rsidR="0087158D" w:rsidRPr="00211FC2">
        <w:rPr>
          <w:color w:val="000000" w:themeColor="text1"/>
          <w:sz w:val="24"/>
          <w:szCs w:val="24"/>
        </w:rPr>
        <w:t>naborze</w:t>
      </w:r>
      <w:r w:rsidRPr="00211FC2">
        <w:rPr>
          <w:color w:val="000000" w:themeColor="text1"/>
          <w:sz w:val="24"/>
          <w:szCs w:val="24"/>
        </w:rPr>
        <w:t>.</w:t>
      </w:r>
    </w:p>
    <w:p w14:paraId="7C703763" w14:textId="32FD6E5A" w:rsidR="00DA60E9" w:rsidRPr="00211FC2" w:rsidRDefault="00DA60E9" w:rsidP="005325AC">
      <w:pPr>
        <w:numPr>
          <w:ilvl w:val="0"/>
          <w:numId w:val="107"/>
        </w:numPr>
        <w:spacing w:before="120" w:line="276" w:lineRule="auto"/>
        <w:ind w:left="426" w:hanging="426"/>
        <w:rPr>
          <w:color w:val="000000" w:themeColor="text1"/>
          <w:sz w:val="24"/>
          <w:szCs w:val="24"/>
        </w:rPr>
      </w:pPr>
      <w:r w:rsidRPr="00211FC2">
        <w:rPr>
          <w:color w:val="000000" w:themeColor="text1"/>
          <w:sz w:val="24"/>
          <w:szCs w:val="24"/>
        </w:rPr>
        <w:lastRenderedPageBreak/>
        <w:t>Nabór trwa co najmniej 10 dni i kończy się nie wcześniej niż po 40 dniach od dnia upublicznienia ogłoszenia o naborze.</w:t>
      </w:r>
    </w:p>
    <w:p w14:paraId="1FE18358" w14:textId="61D67C6C" w:rsidR="004B30E9" w:rsidRPr="00211FC2" w:rsidRDefault="00804225" w:rsidP="005325AC">
      <w:pPr>
        <w:numPr>
          <w:ilvl w:val="0"/>
          <w:numId w:val="107"/>
        </w:numPr>
        <w:spacing w:before="120" w:line="276" w:lineRule="auto"/>
        <w:ind w:left="426" w:hanging="426"/>
        <w:rPr>
          <w:color w:val="000000" w:themeColor="text1"/>
          <w:sz w:val="24"/>
          <w:szCs w:val="24"/>
        </w:rPr>
      </w:pPr>
      <w:r w:rsidRPr="00211FC2">
        <w:rPr>
          <w:color w:val="000000" w:themeColor="text1"/>
          <w:sz w:val="24"/>
          <w:szCs w:val="24"/>
        </w:rPr>
        <w:t>Wnios</w:t>
      </w:r>
      <w:r w:rsidR="00B11AD1" w:rsidRPr="00211FC2">
        <w:rPr>
          <w:color w:val="000000" w:themeColor="text1"/>
          <w:sz w:val="24"/>
          <w:szCs w:val="24"/>
        </w:rPr>
        <w:t>k</w:t>
      </w:r>
      <w:r w:rsidR="00F27089" w:rsidRPr="00211FC2">
        <w:rPr>
          <w:color w:val="000000" w:themeColor="text1"/>
          <w:sz w:val="24"/>
          <w:szCs w:val="24"/>
        </w:rPr>
        <w:t>i</w:t>
      </w:r>
      <w:r w:rsidRPr="00211FC2">
        <w:rPr>
          <w:color w:val="000000" w:themeColor="text1"/>
          <w:sz w:val="24"/>
          <w:szCs w:val="24"/>
        </w:rPr>
        <w:t xml:space="preserve"> o dofinansowanie projektu składan</w:t>
      </w:r>
      <w:r w:rsidR="00F27089" w:rsidRPr="00211FC2">
        <w:rPr>
          <w:color w:val="000000" w:themeColor="text1"/>
          <w:sz w:val="24"/>
          <w:szCs w:val="24"/>
        </w:rPr>
        <w:t>e</w:t>
      </w:r>
      <w:r w:rsidRPr="00211FC2">
        <w:rPr>
          <w:color w:val="000000" w:themeColor="text1"/>
          <w:sz w:val="24"/>
          <w:szCs w:val="24"/>
        </w:rPr>
        <w:t xml:space="preserve"> </w:t>
      </w:r>
      <w:r w:rsidR="00F27089" w:rsidRPr="00211FC2">
        <w:rPr>
          <w:color w:val="000000" w:themeColor="text1"/>
          <w:sz w:val="24"/>
          <w:szCs w:val="24"/>
        </w:rPr>
        <w:t>są</w:t>
      </w:r>
      <w:r w:rsidRPr="00211FC2">
        <w:rPr>
          <w:color w:val="000000" w:themeColor="text1"/>
          <w:sz w:val="24"/>
          <w:szCs w:val="24"/>
        </w:rPr>
        <w:t xml:space="preserve"> wyłącznie za pośrednictwem</w:t>
      </w:r>
      <w:r w:rsidR="009232CB" w:rsidRPr="00211FC2">
        <w:rPr>
          <w:color w:val="000000" w:themeColor="text1"/>
          <w:sz w:val="24"/>
          <w:szCs w:val="24"/>
        </w:rPr>
        <w:t xml:space="preserve"> </w:t>
      </w:r>
      <w:r w:rsidRPr="00211FC2">
        <w:rPr>
          <w:color w:val="000000" w:themeColor="text1"/>
          <w:sz w:val="24"/>
          <w:szCs w:val="24"/>
        </w:rPr>
        <w:t>systemu teleinformatycznego. Nabór rozpoczyna się</w:t>
      </w:r>
      <w:r w:rsidR="0017579E" w:rsidRPr="00211FC2">
        <w:rPr>
          <w:color w:val="000000" w:themeColor="text1"/>
          <w:sz w:val="24"/>
          <w:szCs w:val="24"/>
        </w:rPr>
        <w:t xml:space="preserve"> w </w:t>
      </w:r>
      <w:r w:rsidRPr="00211FC2">
        <w:rPr>
          <w:color w:val="000000" w:themeColor="text1"/>
          <w:sz w:val="24"/>
          <w:szCs w:val="24"/>
        </w:rPr>
        <w:t>dniu udostępnienia</w:t>
      </w:r>
      <w:r w:rsidR="009232CB" w:rsidRPr="00211FC2">
        <w:rPr>
          <w:color w:val="000000" w:themeColor="text1"/>
          <w:sz w:val="24"/>
          <w:szCs w:val="24"/>
        </w:rPr>
        <w:t xml:space="preserve"> </w:t>
      </w:r>
      <w:r w:rsidRPr="00211FC2">
        <w:rPr>
          <w:color w:val="000000" w:themeColor="text1"/>
          <w:sz w:val="24"/>
          <w:szCs w:val="24"/>
        </w:rPr>
        <w:t>formularza wnio</w:t>
      </w:r>
      <w:r w:rsidR="00FE71E1" w:rsidRPr="00211FC2">
        <w:rPr>
          <w:color w:val="000000" w:themeColor="text1"/>
          <w:sz w:val="24"/>
          <w:szCs w:val="24"/>
        </w:rPr>
        <w:t>sku o dofinansowanie projektu</w:t>
      </w:r>
      <w:r w:rsidR="0017579E" w:rsidRPr="00211FC2">
        <w:rPr>
          <w:color w:val="000000" w:themeColor="text1"/>
          <w:sz w:val="24"/>
          <w:szCs w:val="24"/>
        </w:rPr>
        <w:t xml:space="preserve"> w </w:t>
      </w:r>
      <w:r w:rsidRPr="00211FC2">
        <w:rPr>
          <w:color w:val="000000" w:themeColor="text1"/>
          <w:sz w:val="24"/>
          <w:szCs w:val="24"/>
        </w:rPr>
        <w:t>systemie</w:t>
      </w:r>
      <w:r w:rsidR="00FE71E1" w:rsidRPr="00211FC2">
        <w:rPr>
          <w:color w:val="000000" w:themeColor="text1"/>
          <w:sz w:val="24"/>
          <w:szCs w:val="24"/>
        </w:rPr>
        <w:t xml:space="preserve"> </w:t>
      </w:r>
      <w:r w:rsidRPr="00211FC2">
        <w:rPr>
          <w:color w:val="000000" w:themeColor="text1"/>
          <w:sz w:val="24"/>
          <w:szCs w:val="24"/>
        </w:rPr>
        <w:t>teleinformatycznym,</w:t>
      </w:r>
      <w:r w:rsidR="0017579E" w:rsidRPr="00211FC2">
        <w:rPr>
          <w:color w:val="000000" w:themeColor="text1"/>
          <w:sz w:val="24"/>
          <w:szCs w:val="24"/>
        </w:rPr>
        <w:t xml:space="preserve"> w </w:t>
      </w:r>
      <w:r w:rsidRPr="00211FC2">
        <w:rPr>
          <w:color w:val="000000" w:themeColor="text1"/>
          <w:sz w:val="24"/>
          <w:szCs w:val="24"/>
        </w:rPr>
        <w:t>sposób umożliwiający składan</w:t>
      </w:r>
      <w:r w:rsidR="00FE71E1" w:rsidRPr="00211FC2">
        <w:rPr>
          <w:color w:val="000000" w:themeColor="text1"/>
          <w:sz w:val="24"/>
          <w:szCs w:val="24"/>
        </w:rPr>
        <w:t>ie wniosk</w:t>
      </w:r>
      <w:r w:rsidR="00F27089" w:rsidRPr="00211FC2">
        <w:rPr>
          <w:color w:val="000000" w:themeColor="text1"/>
          <w:sz w:val="24"/>
          <w:szCs w:val="24"/>
        </w:rPr>
        <w:t>ów</w:t>
      </w:r>
      <w:r w:rsidR="00FE71E1" w:rsidRPr="00211FC2">
        <w:rPr>
          <w:color w:val="000000" w:themeColor="text1"/>
          <w:sz w:val="24"/>
          <w:szCs w:val="24"/>
        </w:rPr>
        <w:t xml:space="preserve"> o </w:t>
      </w:r>
      <w:r w:rsidRPr="00211FC2">
        <w:rPr>
          <w:color w:val="000000" w:themeColor="text1"/>
          <w:sz w:val="24"/>
          <w:szCs w:val="24"/>
        </w:rPr>
        <w:t>dofinansowanie projektu.</w:t>
      </w:r>
    </w:p>
    <w:p w14:paraId="09F09B95" w14:textId="0CCFA078" w:rsidR="00A36F81" w:rsidRPr="00211FC2" w:rsidRDefault="00A36F81" w:rsidP="005325AC">
      <w:pPr>
        <w:pStyle w:val="Default"/>
        <w:numPr>
          <w:ilvl w:val="0"/>
          <w:numId w:val="107"/>
        </w:numPr>
        <w:spacing w:before="120" w:line="276" w:lineRule="auto"/>
        <w:ind w:left="426" w:hanging="426"/>
        <w:rPr>
          <w:color w:val="000000" w:themeColor="text1"/>
        </w:rPr>
      </w:pPr>
      <w:r w:rsidRPr="00211FC2">
        <w:rPr>
          <w:color w:val="000000" w:themeColor="text1"/>
        </w:rPr>
        <w:t xml:space="preserve">ION, na podstawie art. 58 ustawy wdrożeniowej, unieważnia </w:t>
      </w:r>
      <w:r w:rsidRPr="00211FC2">
        <w:rPr>
          <w:color w:val="000000" w:themeColor="text1"/>
          <w:lang w:eastAsia="pl-PL"/>
        </w:rPr>
        <w:t>nabór w jego trakcie, gdy:</w:t>
      </w:r>
    </w:p>
    <w:p w14:paraId="0AE3A16D" w14:textId="77777777" w:rsidR="00483B8C" w:rsidRPr="00211FC2" w:rsidRDefault="00A36F81" w:rsidP="005325AC">
      <w:pPr>
        <w:pStyle w:val="Default"/>
        <w:numPr>
          <w:ilvl w:val="0"/>
          <w:numId w:val="61"/>
        </w:numPr>
        <w:spacing w:before="120" w:line="276" w:lineRule="auto"/>
        <w:ind w:left="851"/>
        <w:rPr>
          <w:color w:val="000000" w:themeColor="text1"/>
        </w:rPr>
      </w:pPr>
      <w:r w:rsidRPr="00211FC2">
        <w:rPr>
          <w:color w:val="000000" w:themeColor="text1"/>
        </w:rPr>
        <w:t>w terminie składania wniosków o dofinansowanie nie złożono żadnego wniosku lub</w:t>
      </w:r>
    </w:p>
    <w:p w14:paraId="063CE93C" w14:textId="77777777" w:rsidR="00483B8C" w:rsidRPr="00211FC2" w:rsidRDefault="00A36F81" w:rsidP="005325AC">
      <w:pPr>
        <w:pStyle w:val="Default"/>
        <w:numPr>
          <w:ilvl w:val="0"/>
          <w:numId w:val="61"/>
        </w:numPr>
        <w:spacing w:before="120" w:line="276" w:lineRule="auto"/>
        <w:ind w:left="851"/>
        <w:rPr>
          <w:color w:val="000000" w:themeColor="text1"/>
        </w:rPr>
      </w:pPr>
      <w:r w:rsidRPr="00211FC2">
        <w:rPr>
          <w:color w:val="000000" w:themeColor="text1"/>
        </w:rPr>
        <w:t>wystąpiła istotna zmiana okoliczności powodująca, że wybór projektów do dofinansowania nie leży w interesie publicznym, czego nie można było wcześniej przewidzieć, lub</w:t>
      </w:r>
    </w:p>
    <w:p w14:paraId="62541758" w14:textId="1FEDF0D5" w:rsidR="00A36F81" w:rsidRPr="00211FC2" w:rsidRDefault="00A36F81" w:rsidP="005325AC">
      <w:pPr>
        <w:pStyle w:val="Default"/>
        <w:numPr>
          <w:ilvl w:val="0"/>
          <w:numId w:val="61"/>
        </w:numPr>
        <w:spacing w:before="120" w:line="276" w:lineRule="auto"/>
        <w:ind w:left="851"/>
        <w:rPr>
          <w:color w:val="000000" w:themeColor="text1"/>
        </w:rPr>
      </w:pPr>
      <w:r w:rsidRPr="00211FC2">
        <w:rPr>
          <w:color w:val="000000" w:themeColor="text1"/>
        </w:rPr>
        <w:t>postępowanie obarczone jest niemożliwą do usunięcia wadą prawną.</w:t>
      </w:r>
    </w:p>
    <w:p w14:paraId="71BD2F87" w14:textId="4E5F99B1" w:rsidR="00A36F81" w:rsidRPr="00211FC2" w:rsidRDefault="00A36F81" w:rsidP="005325AC">
      <w:pPr>
        <w:pStyle w:val="Default"/>
        <w:numPr>
          <w:ilvl w:val="0"/>
          <w:numId w:val="107"/>
        </w:numPr>
        <w:spacing w:before="120" w:line="276" w:lineRule="auto"/>
        <w:ind w:left="426" w:hanging="426"/>
        <w:rPr>
          <w:color w:val="000000" w:themeColor="text1"/>
        </w:rPr>
      </w:pPr>
      <w:r w:rsidRPr="00211FC2">
        <w:rPr>
          <w:color w:val="000000" w:themeColor="text1"/>
        </w:rPr>
        <w:t xml:space="preserve">Unieważnienie naboru może nastąpić po jego zakończeniu w przypadku zaistnienia przesłanek wskazanych w pkt </w:t>
      </w:r>
      <w:r w:rsidR="004E4D67" w:rsidRPr="00211FC2">
        <w:rPr>
          <w:color w:val="000000" w:themeColor="text1"/>
        </w:rPr>
        <w:t>7</w:t>
      </w:r>
      <w:r w:rsidRPr="00211FC2">
        <w:rPr>
          <w:color w:val="000000" w:themeColor="text1"/>
        </w:rPr>
        <w:t xml:space="preserve"> </w:t>
      </w:r>
      <w:proofErr w:type="spellStart"/>
      <w:r w:rsidRPr="00211FC2">
        <w:rPr>
          <w:color w:val="000000" w:themeColor="text1"/>
        </w:rPr>
        <w:t>ppkt</w:t>
      </w:r>
      <w:proofErr w:type="spellEnd"/>
      <w:r w:rsidRPr="00211FC2">
        <w:rPr>
          <w:color w:val="000000" w:themeColor="text1"/>
        </w:rPr>
        <w:t xml:space="preserve"> </w:t>
      </w:r>
      <w:r w:rsidR="00483B8C" w:rsidRPr="00211FC2">
        <w:rPr>
          <w:color w:val="000000" w:themeColor="text1"/>
        </w:rPr>
        <w:t>b</w:t>
      </w:r>
      <w:r w:rsidRPr="00211FC2">
        <w:rPr>
          <w:color w:val="000000" w:themeColor="text1"/>
        </w:rPr>
        <w:t xml:space="preserve"> lub </w:t>
      </w:r>
      <w:proofErr w:type="spellStart"/>
      <w:r w:rsidRPr="00211FC2">
        <w:rPr>
          <w:color w:val="000000" w:themeColor="text1"/>
        </w:rPr>
        <w:t>ppkt</w:t>
      </w:r>
      <w:proofErr w:type="spellEnd"/>
      <w:r w:rsidRPr="00211FC2">
        <w:rPr>
          <w:color w:val="000000" w:themeColor="text1"/>
        </w:rPr>
        <w:t xml:space="preserve"> </w:t>
      </w:r>
      <w:r w:rsidR="00483B8C" w:rsidRPr="00211FC2">
        <w:rPr>
          <w:color w:val="000000" w:themeColor="text1"/>
        </w:rPr>
        <w:t>c</w:t>
      </w:r>
      <w:r w:rsidRPr="00211FC2">
        <w:rPr>
          <w:color w:val="000000" w:themeColor="text1"/>
        </w:rPr>
        <w:t>.</w:t>
      </w:r>
    </w:p>
    <w:p w14:paraId="01D53BD1" w14:textId="72E2C26B" w:rsidR="00A36F81" w:rsidRPr="00211FC2" w:rsidRDefault="00A36F81" w:rsidP="005325AC">
      <w:pPr>
        <w:pStyle w:val="Default"/>
        <w:numPr>
          <w:ilvl w:val="0"/>
          <w:numId w:val="107"/>
        </w:numPr>
        <w:spacing w:before="120" w:line="276" w:lineRule="auto"/>
        <w:ind w:left="426" w:hanging="426"/>
        <w:rPr>
          <w:color w:val="000000" w:themeColor="text1"/>
        </w:rPr>
      </w:pPr>
      <w:r w:rsidRPr="00211FC2">
        <w:rPr>
          <w:color w:val="000000" w:themeColor="text1"/>
        </w:rPr>
        <w:t>W sytuacji wycofania z naboru wszystkich wniosków po jego zakończeniu ION anuluje nabór.</w:t>
      </w:r>
    </w:p>
    <w:p w14:paraId="756BD370" w14:textId="60238160" w:rsidR="00A36F81" w:rsidRPr="00211FC2" w:rsidRDefault="00A36F81" w:rsidP="005325AC">
      <w:pPr>
        <w:pStyle w:val="Default"/>
        <w:numPr>
          <w:ilvl w:val="0"/>
          <w:numId w:val="107"/>
        </w:numPr>
        <w:spacing w:before="120" w:line="276" w:lineRule="auto"/>
        <w:ind w:left="426" w:hanging="426"/>
        <w:rPr>
          <w:color w:val="000000" w:themeColor="text1"/>
        </w:rPr>
      </w:pPr>
      <w:r w:rsidRPr="00211FC2">
        <w:rPr>
          <w:color w:val="000000" w:themeColor="text1"/>
        </w:rPr>
        <w:t>Informacja o unieważnieniu albo anulowaniu naboru oraz jego przyczynach ION zamieszczana na swojej stronie internetowej oraz na portalu.</w:t>
      </w:r>
    </w:p>
    <w:p w14:paraId="071599B4" w14:textId="3EF5C3F8" w:rsidR="00FD3175" w:rsidRPr="00211FC2" w:rsidRDefault="00FD3175" w:rsidP="005325AC">
      <w:pPr>
        <w:pStyle w:val="Default"/>
        <w:numPr>
          <w:ilvl w:val="0"/>
          <w:numId w:val="107"/>
        </w:numPr>
        <w:spacing w:before="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przedstawiane przez wnioskodawc</w:t>
      </w:r>
      <w:r w:rsidR="00F27089" w:rsidRPr="00211FC2">
        <w:rPr>
          <w:color w:val="000000" w:themeColor="text1"/>
        </w:rPr>
        <w:t>ów</w:t>
      </w:r>
      <w:r w:rsidRPr="00211FC2">
        <w:rPr>
          <w:color w:val="000000" w:themeColor="text1"/>
        </w:rPr>
        <w:t xml:space="preserve"> nie podlegają udostępnieniu przez właściwą instytucję</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w:t>
      </w:r>
      <w:r w:rsidR="005E0BDE" w:rsidRPr="00211FC2">
        <w:rPr>
          <w:color w:val="000000" w:themeColor="text1"/>
        </w:rPr>
        <w:t> </w:t>
      </w:r>
      <w:r w:rsidRPr="00211FC2">
        <w:rPr>
          <w:color w:val="000000" w:themeColor="text1"/>
        </w:rPr>
        <w:t>września 2001 r. o dostępie do informacji publicznej (Dz. U.</w:t>
      </w:r>
      <w:r w:rsidR="0017579E" w:rsidRPr="00211FC2">
        <w:rPr>
          <w:color w:val="000000" w:themeColor="text1"/>
        </w:rPr>
        <w:t xml:space="preserve"> z </w:t>
      </w:r>
      <w:r w:rsidRPr="00211FC2">
        <w:rPr>
          <w:color w:val="000000" w:themeColor="text1"/>
        </w:rPr>
        <w:t>2022 r. poz. 902) oraz ustawy</w:t>
      </w:r>
      <w:r w:rsidR="0017579E" w:rsidRPr="00211FC2">
        <w:rPr>
          <w:color w:val="000000" w:themeColor="text1"/>
        </w:rPr>
        <w:t xml:space="preserve"> z </w:t>
      </w:r>
      <w:r w:rsidRPr="00211FC2">
        <w:rPr>
          <w:color w:val="000000" w:themeColor="text1"/>
        </w:rPr>
        <w:t>dnia 3 października 2008 r. o udostępnianiu informacji o</w:t>
      </w:r>
      <w:r w:rsidR="007660F2" w:rsidRPr="00211FC2">
        <w:rPr>
          <w:color w:val="000000" w:themeColor="text1"/>
        </w:rPr>
        <w:t> </w:t>
      </w:r>
      <w:r w:rsidRPr="00211FC2">
        <w:rPr>
          <w:color w:val="000000" w:themeColor="text1"/>
        </w:rPr>
        <w:t>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ochronie środowiska oraz o ocenach oddziaływania na środowisko (Dz. U.</w:t>
      </w:r>
      <w:r w:rsidR="0017579E" w:rsidRPr="00211FC2">
        <w:rPr>
          <w:color w:val="000000" w:themeColor="text1"/>
        </w:rPr>
        <w:t xml:space="preserve"> z </w:t>
      </w:r>
      <w:r w:rsidRPr="00211FC2">
        <w:rPr>
          <w:color w:val="000000" w:themeColor="text1"/>
        </w:rPr>
        <w:t>2022 r. poz. 1029,</w:t>
      </w:r>
      <w:r w:rsidR="0017579E" w:rsidRPr="00211FC2">
        <w:rPr>
          <w:color w:val="000000" w:themeColor="text1"/>
        </w:rPr>
        <w:t xml:space="preserve"> z </w:t>
      </w:r>
      <w:proofErr w:type="spellStart"/>
      <w:r w:rsidRPr="00211FC2">
        <w:rPr>
          <w:color w:val="000000" w:themeColor="text1"/>
        </w:rPr>
        <w:t>późn</w:t>
      </w:r>
      <w:proofErr w:type="spellEnd"/>
      <w:r w:rsidRPr="00211FC2">
        <w:rPr>
          <w:color w:val="000000" w:themeColor="text1"/>
        </w:rPr>
        <w:t xml:space="preserve">. zm.). </w:t>
      </w:r>
    </w:p>
    <w:p w14:paraId="15D5E929" w14:textId="2757CDED" w:rsidR="00904C1F" w:rsidRPr="00211FC2" w:rsidRDefault="00FD3175" w:rsidP="00386462">
      <w:pPr>
        <w:pStyle w:val="Default"/>
        <w:numPr>
          <w:ilvl w:val="0"/>
          <w:numId w:val="107"/>
        </w:numPr>
        <w:spacing w:before="120" w:line="276" w:lineRule="auto"/>
        <w:ind w:left="425" w:hanging="425"/>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wytworzone lub przygotowane przez właściwe instytucje</w:t>
      </w:r>
      <w:r w:rsidR="0017579E" w:rsidRPr="00211FC2">
        <w:rPr>
          <w:color w:val="000000" w:themeColor="text1"/>
        </w:rPr>
        <w:t xml:space="preserve"> w </w:t>
      </w:r>
      <w:r w:rsidRPr="00211FC2">
        <w:rPr>
          <w:color w:val="000000" w:themeColor="text1"/>
        </w:rPr>
        <w:t>związku</w:t>
      </w:r>
      <w:r w:rsidR="0017579E" w:rsidRPr="00211FC2">
        <w:rPr>
          <w:color w:val="000000" w:themeColor="text1"/>
        </w:rPr>
        <w:t xml:space="preserve"> z </w:t>
      </w:r>
      <w:r w:rsidRPr="00211FC2">
        <w:rPr>
          <w:color w:val="000000" w:themeColor="text1"/>
        </w:rPr>
        <w:t>oceną dokumentów</w:t>
      </w:r>
      <w:r w:rsidR="0017579E" w:rsidRPr="00211FC2">
        <w:rPr>
          <w:color w:val="000000" w:themeColor="text1"/>
        </w:rPr>
        <w:t xml:space="preserve"> i </w:t>
      </w:r>
      <w:r w:rsidRPr="00211FC2">
        <w:rPr>
          <w:color w:val="000000" w:themeColor="text1"/>
        </w:rPr>
        <w:t>informacji przedstawianych przez wnioskodawc</w:t>
      </w:r>
      <w:r w:rsidR="00F27089" w:rsidRPr="00211FC2">
        <w:rPr>
          <w:color w:val="000000" w:themeColor="text1"/>
        </w:rPr>
        <w:t>ów</w:t>
      </w:r>
      <w:r w:rsidRPr="00211FC2">
        <w:rPr>
          <w:color w:val="000000" w:themeColor="text1"/>
        </w:rPr>
        <w:t xml:space="preserve"> nie podlegają, do czasu zakończenia postępowania</w:t>
      </w:r>
      <w:r w:rsidR="0017579E" w:rsidRPr="00211FC2">
        <w:rPr>
          <w:color w:val="000000" w:themeColor="text1"/>
        </w:rPr>
        <w:t xml:space="preserve"> w </w:t>
      </w:r>
      <w:r w:rsidRPr="00211FC2">
        <w:rPr>
          <w:color w:val="000000" w:themeColor="text1"/>
        </w:rPr>
        <w:t>zakresie wyboru projektów do dofinansowania, udostępnieniu</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 września 2001 r. o dostępie do informacji publicznej oraz ustawy</w:t>
      </w:r>
      <w:r w:rsidR="0017579E" w:rsidRPr="00211FC2">
        <w:rPr>
          <w:color w:val="000000" w:themeColor="text1"/>
        </w:rPr>
        <w:t xml:space="preserve"> z </w:t>
      </w:r>
      <w:r w:rsidRPr="00211FC2">
        <w:rPr>
          <w:color w:val="000000" w:themeColor="text1"/>
        </w:rPr>
        <w:t>dnia 3 października 2008 r. o udostępnianiu informacji o 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 xml:space="preserve">ochronie środowiska oraz o ocenach oddziaływania na środowisko. </w:t>
      </w:r>
    </w:p>
    <w:p w14:paraId="4F90696E" w14:textId="77777777" w:rsidR="00FD5A37" w:rsidRPr="00211FC2" w:rsidRDefault="00904C1F" w:rsidP="005325AC">
      <w:pPr>
        <w:pStyle w:val="Default"/>
        <w:numPr>
          <w:ilvl w:val="0"/>
          <w:numId w:val="107"/>
        </w:numPr>
        <w:spacing w:before="120" w:line="276" w:lineRule="auto"/>
        <w:ind w:left="426" w:hanging="426"/>
        <w:rPr>
          <w:color w:val="000000" w:themeColor="text1"/>
        </w:rPr>
      </w:pPr>
      <w:r w:rsidRPr="00211FC2">
        <w:rPr>
          <w:color w:val="000000" w:themeColor="text1"/>
        </w:rPr>
        <w:t>Dostęp do informacji przedstawianych przez wnioskodawców mogą uzyskać podmioty dokonujące ewaluacji programów z zastrzeżeniem, że zapewnią ich poufność oraz będą chronić informacje stanowiące tajemnice prawnie chronione.</w:t>
      </w:r>
    </w:p>
    <w:p w14:paraId="64235714" w14:textId="17FBADD8" w:rsidR="00F5131F" w:rsidRPr="00211FC2" w:rsidRDefault="00F5131F" w:rsidP="005325AC">
      <w:pPr>
        <w:pStyle w:val="Default"/>
        <w:numPr>
          <w:ilvl w:val="0"/>
          <w:numId w:val="107"/>
        </w:numPr>
        <w:spacing w:before="120" w:line="276" w:lineRule="auto"/>
        <w:ind w:left="426" w:hanging="426"/>
        <w:rPr>
          <w:color w:val="000000" w:themeColor="text1"/>
        </w:rPr>
      </w:pPr>
      <w:r w:rsidRPr="00211FC2">
        <w:rPr>
          <w:color w:val="000000" w:themeColor="text1"/>
        </w:rPr>
        <w:t>Rzecznik Funduszy Europejskich</w:t>
      </w:r>
    </w:p>
    <w:p w14:paraId="0571A16E" w14:textId="77777777" w:rsidR="00F5131F" w:rsidRPr="00211FC2" w:rsidRDefault="00F5131F" w:rsidP="003A5329">
      <w:pPr>
        <w:pStyle w:val="Default"/>
        <w:spacing w:before="120" w:line="276" w:lineRule="auto"/>
        <w:ind w:left="426"/>
        <w:rPr>
          <w:color w:val="000000" w:themeColor="text1"/>
        </w:rPr>
      </w:pPr>
      <w:r w:rsidRPr="00211FC2">
        <w:rPr>
          <w:color w:val="000000" w:themeColor="text1"/>
        </w:rPr>
        <w:lastRenderedPageBreak/>
        <w:t xml:space="preserve">Na podstawie art. 14 ustawy z dnia 28 kwietnia 2022 r. o zasadach realizacji zadań finansowanych ze środków europejskich w perspektywie finansowej 2021–2027, IZ </w:t>
      </w:r>
      <w:proofErr w:type="spellStart"/>
      <w:r w:rsidRPr="00211FC2">
        <w:rPr>
          <w:color w:val="000000" w:themeColor="text1"/>
        </w:rPr>
        <w:t>FEdP</w:t>
      </w:r>
      <w:proofErr w:type="spellEnd"/>
      <w:r w:rsidRPr="00211FC2">
        <w:rPr>
          <w:color w:val="000000" w:themeColor="text1"/>
        </w:rPr>
        <w:t xml:space="preserve"> powołała Rzecznika Funduszy Europejskich. Do zadań Rzecznika Funduszy Europejskich należy, w szczególności:</w:t>
      </w:r>
    </w:p>
    <w:p w14:paraId="2BE76557" w14:textId="0FBC55F8" w:rsidR="00F5131F" w:rsidRPr="00211FC2" w:rsidRDefault="00F5131F" w:rsidP="005325AC">
      <w:pPr>
        <w:pStyle w:val="Default"/>
        <w:numPr>
          <w:ilvl w:val="0"/>
          <w:numId w:val="108"/>
        </w:numPr>
        <w:spacing w:before="120" w:line="276" w:lineRule="auto"/>
        <w:rPr>
          <w:color w:val="000000" w:themeColor="text1"/>
        </w:rPr>
      </w:pPr>
      <w:r w:rsidRPr="00211FC2">
        <w:rPr>
          <w:color w:val="000000" w:themeColor="text1"/>
        </w:rPr>
        <w:t>przyjmowanie zgłoszeń dotyczących utrudnień i propozycji usprawnień</w:t>
      </w:r>
      <w:r w:rsidR="00EF2E39" w:rsidRPr="00211FC2">
        <w:rPr>
          <w:color w:val="000000" w:themeColor="text1"/>
        </w:rPr>
        <w:t xml:space="preserve"> </w:t>
      </w:r>
      <w:r w:rsidRPr="00211FC2">
        <w:rPr>
          <w:color w:val="000000" w:themeColor="text1"/>
        </w:rPr>
        <w:t>w</w:t>
      </w:r>
      <w:r w:rsidR="00EF2E39" w:rsidRPr="00211FC2">
        <w:rPr>
          <w:color w:val="000000" w:themeColor="text1"/>
        </w:rPr>
        <w:t> </w:t>
      </w:r>
      <w:r w:rsidRPr="00211FC2">
        <w:rPr>
          <w:color w:val="000000" w:themeColor="text1"/>
        </w:rPr>
        <w:t>zakresie realizacji programu przez właściwą instytucję;</w:t>
      </w:r>
    </w:p>
    <w:p w14:paraId="625378E3" w14:textId="77777777" w:rsidR="00F5131F" w:rsidRPr="00211FC2" w:rsidRDefault="00F5131F" w:rsidP="005325AC">
      <w:pPr>
        <w:pStyle w:val="Default"/>
        <w:numPr>
          <w:ilvl w:val="0"/>
          <w:numId w:val="108"/>
        </w:numPr>
        <w:spacing w:before="120" w:line="276" w:lineRule="auto"/>
        <w:rPr>
          <w:color w:val="000000" w:themeColor="text1"/>
        </w:rPr>
      </w:pPr>
      <w:r w:rsidRPr="00211FC2">
        <w:rPr>
          <w:color w:val="000000" w:themeColor="text1"/>
        </w:rPr>
        <w:t>analizowanie zgłoszeń, o których mowa w punkcie a);</w:t>
      </w:r>
    </w:p>
    <w:p w14:paraId="1D895079" w14:textId="77777777" w:rsidR="00F5131F" w:rsidRPr="00211FC2" w:rsidRDefault="00F5131F" w:rsidP="005325AC">
      <w:pPr>
        <w:pStyle w:val="Default"/>
        <w:numPr>
          <w:ilvl w:val="0"/>
          <w:numId w:val="108"/>
        </w:numPr>
        <w:spacing w:before="120" w:line="276" w:lineRule="auto"/>
        <w:rPr>
          <w:color w:val="000000" w:themeColor="text1"/>
        </w:rPr>
      </w:pPr>
      <w:r w:rsidRPr="00211FC2">
        <w:rPr>
          <w:color w:val="000000" w:themeColor="text1"/>
        </w:rPr>
        <w:t>udzielanie wyjaśnień w zakresie zgłoszeń, o których mowa w punkcie a);</w:t>
      </w:r>
    </w:p>
    <w:p w14:paraId="565455D1" w14:textId="77777777" w:rsidR="00F5131F" w:rsidRPr="00211FC2" w:rsidRDefault="00F5131F" w:rsidP="005325AC">
      <w:pPr>
        <w:pStyle w:val="Default"/>
        <w:numPr>
          <w:ilvl w:val="0"/>
          <w:numId w:val="108"/>
        </w:numPr>
        <w:spacing w:before="120" w:line="276" w:lineRule="auto"/>
        <w:rPr>
          <w:color w:val="000000" w:themeColor="text1"/>
        </w:rPr>
      </w:pPr>
      <w:r w:rsidRPr="00211FC2">
        <w:rPr>
          <w:color w:val="000000" w:themeColor="text1"/>
        </w:rPr>
        <w:t>dokonywanie okresowych przeglądów procedur w ramach programu obowiązujących we właściwej instytucji;</w:t>
      </w:r>
    </w:p>
    <w:p w14:paraId="5E03D48C" w14:textId="77777777" w:rsidR="00294286" w:rsidRPr="00211FC2" w:rsidRDefault="00F5131F" w:rsidP="005325AC">
      <w:pPr>
        <w:pStyle w:val="Default"/>
        <w:numPr>
          <w:ilvl w:val="0"/>
          <w:numId w:val="108"/>
        </w:numPr>
        <w:spacing w:before="120" w:line="276" w:lineRule="auto"/>
        <w:rPr>
          <w:color w:val="000000" w:themeColor="text1"/>
        </w:rPr>
      </w:pPr>
      <w:r w:rsidRPr="00211FC2">
        <w:rPr>
          <w:color w:val="000000" w:themeColor="text1"/>
        </w:rPr>
        <w:t>formułowanie propozycji usprawnień dla właściwej instytucji;</w:t>
      </w:r>
    </w:p>
    <w:p w14:paraId="04D3D1F3" w14:textId="46524A93" w:rsidR="00F5131F" w:rsidRPr="00211FC2" w:rsidRDefault="00F5131F" w:rsidP="005325AC">
      <w:pPr>
        <w:pStyle w:val="Default"/>
        <w:numPr>
          <w:ilvl w:val="0"/>
          <w:numId w:val="108"/>
        </w:numPr>
        <w:spacing w:before="120" w:line="276" w:lineRule="auto"/>
        <w:rPr>
          <w:color w:val="000000" w:themeColor="text1"/>
        </w:rPr>
      </w:pPr>
      <w:r w:rsidRPr="00211FC2">
        <w:rPr>
          <w:color w:val="000000" w:themeColor="text1"/>
        </w:rPr>
        <w:t>realizowanie funkcji mediacyjnej w kontaktach podmiotu przekazującego zgłoszenie, o którym mowa w punkcie a), z właściwą instytucją.</w:t>
      </w:r>
    </w:p>
    <w:p w14:paraId="071E80BE" w14:textId="77777777" w:rsidR="00817607" w:rsidRPr="00211FC2" w:rsidRDefault="00F5131F" w:rsidP="00817607">
      <w:pPr>
        <w:pStyle w:val="Default"/>
        <w:spacing w:before="120" w:after="120" w:line="276" w:lineRule="auto"/>
        <w:ind w:left="425"/>
        <w:rPr>
          <w:color w:val="000000" w:themeColor="text1"/>
        </w:rPr>
      </w:pPr>
      <w:r w:rsidRPr="00211FC2">
        <w:rPr>
          <w:color w:val="000000" w:themeColor="text1"/>
        </w:rPr>
        <w:t>Więcej informacji znajduje się na stronie:</w:t>
      </w:r>
    </w:p>
    <w:p w14:paraId="3811F412" w14:textId="1CC746A2" w:rsidR="00817607" w:rsidRPr="00211FC2" w:rsidRDefault="00A80105" w:rsidP="00817607">
      <w:pPr>
        <w:pStyle w:val="Default"/>
        <w:spacing w:before="120" w:after="120" w:line="276" w:lineRule="auto"/>
        <w:ind w:left="425"/>
        <w:rPr>
          <w:color w:val="000000" w:themeColor="text1"/>
        </w:rPr>
      </w:pPr>
      <w:hyperlink r:id="rId10" w:history="1">
        <w:r w:rsidR="00817607" w:rsidRPr="00211FC2">
          <w:rPr>
            <w:rStyle w:val="Hipercze"/>
          </w:rPr>
          <w:t>https://funduszeuepodlaskie.eu/pl/dowiedz_sie_wiecej_o_programie/rzecznik-funduszy-europejskich.html</w:t>
        </w:r>
      </w:hyperlink>
    </w:p>
    <w:p w14:paraId="5CAD9CE1" w14:textId="77777777" w:rsidR="002A5D88" w:rsidRDefault="00F5131F" w:rsidP="002A5D88">
      <w:pPr>
        <w:pStyle w:val="Default"/>
        <w:spacing w:before="120" w:line="276" w:lineRule="auto"/>
        <w:ind w:left="426"/>
        <w:rPr>
          <w:color w:val="000000" w:themeColor="text1"/>
        </w:rPr>
      </w:pPr>
      <w:r w:rsidRPr="00211FC2">
        <w:rPr>
          <w:color w:val="000000" w:themeColor="text1"/>
        </w:rPr>
        <w:t xml:space="preserve">oraz pod </w:t>
      </w:r>
      <w:r w:rsidR="00817607" w:rsidRPr="00211FC2">
        <w:rPr>
          <w:color w:val="000000" w:themeColor="text1"/>
        </w:rPr>
        <w:t xml:space="preserve">numerem </w:t>
      </w:r>
      <w:r w:rsidRPr="00211FC2">
        <w:rPr>
          <w:color w:val="000000" w:themeColor="text1"/>
        </w:rPr>
        <w:t>tel</w:t>
      </w:r>
      <w:r w:rsidR="00817607" w:rsidRPr="00211FC2">
        <w:rPr>
          <w:color w:val="000000" w:themeColor="text1"/>
        </w:rPr>
        <w:t>.</w:t>
      </w:r>
      <w:r w:rsidRPr="00211FC2">
        <w:rPr>
          <w:color w:val="000000" w:themeColor="text1"/>
        </w:rPr>
        <w:t>: 85 66 54 418 lub 517 891</w:t>
      </w:r>
      <w:r w:rsidR="002A5D88">
        <w:rPr>
          <w:color w:val="000000" w:themeColor="text1"/>
        </w:rPr>
        <w:t> </w:t>
      </w:r>
      <w:r w:rsidRPr="00211FC2">
        <w:rPr>
          <w:color w:val="000000" w:themeColor="text1"/>
        </w:rPr>
        <w:t>018.</w:t>
      </w:r>
    </w:p>
    <w:p w14:paraId="1E4F94FE" w14:textId="77777777" w:rsidR="002A5D88" w:rsidRPr="00386462" w:rsidRDefault="002A5D88" w:rsidP="00386462">
      <w:pPr>
        <w:pStyle w:val="Default"/>
        <w:numPr>
          <w:ilvl w:val="0"/>
          <w:numId w:val="107"/>
        </w:numPr>
        <w:spacing w:before="200" w:after="120" w:line="276" w:lineRule="auto"/>
        <w:ind w:left="425" w:hanging="426"/>
        <w:rPr>
          <w:color w:val="auto"/>
        </w:rPr>
      </w:pPr>
      <w:r w:rsidRPr="00386462">
        <w:t xml:space="preserve">Do zamieszczania zapytań ofertowych przez wnioskodawców/beneficjentów zgodnie z zasadą konkurencyjności określoną w podrozdziale 3.2 Wytycznych dotyczących kwalifikowalności wydatków na lata 2021-2027 przeznaczona jest Baza Konkurencyjności 2021. Jest to strona internetowa prowadzona przez ministra właściwego do spraw rozwoju regionalnego, która umożliwia publikację ogłoszeń beneficjentów, co jest warunkiem spełnienia powyższej zasady konkurencyjności. Internetowa baza ofert udostępniona na stronie </w:t>
      </w:r>
      <w:hyperlink r:id="rId11" w:history="1">
        <w:r w:rsidRPr="00386462">
          <w:rPr>
            <w:rStyle w:val="Hipercze"/>
            <w:rFonts w:eastAsiaTheme="majorEastAsia"/>
            <w:color w:val="0563C1"/>
          </w:rPr>
          <w:t>https://bazakonkurencyjnosci.funduszeeuropejskie.gov.pl/</w:t>
        </w:r>
      </w:hyperlink>
      <w:r w:rsidRPr="00386462">
        <w:t xml:space="preserve"> umożliwia zgromadzenie w jednym miejscu zamówień składanych przez beneficjentów/wnioskodawców. </w:t>
      </w:r>
    </w:p>
    <w:p w14:paraId="41436B83" w14:textId="4A724F0D" w:rsidR="002A5D88" w:rsidRPr="00386462" w:rsidRDefault="002A5D88" w:rsidP="00386462">
      <w:pPr>
        <w:pStyle w:val="Default"/>
        <w:spacing w:before="200" w:after="120" w:line="276" w:lineRule="auto"/>
        <w:ind w:left="425"/>
        <w:rPr>
          <w:color w:val="auto"/>
        </w:rPr>
      </w:pPr>
      <w:r w:rsidRPr="00386462">
        <w:t xml:space="preserve">Informacje na temat BK2021, dane kontaktowe wsparcia technicznego aplikacji, a także niezbędne instrukcje dla użytkowników znajdują się na stronie: </w:t>
      </w:r>
      <w:hyperlink r:id="rId12" w:history="1">
        <w:r w:rsidRPr="00386462">
          <w:rPr>
            <w:rStyle w:val="Hipercze"/>
            <w:rFonts w:eastAsiaTheme="majorEastAsia"/>
            <w:color w:val="0563C1"/>
          </w:rPr>
          <w:t>https://funduszeuepodlaskie.eu/pl/dowiedz_sie_wiecej_o_programie/skorzystaj_z_systemu_informatycz/baza-konkurencyjnosci-bk2021.html</w:t>
        </w:r>
      </w:hyperlink>
    </w:p>
    <w:p w14:paraId="64D8AB67" w14:textId="216BD1A7" w:rsidR="00C42467" w:rsidRPr="00211FC2" w:rsidRDefault="004A1B86" w:rsidP="00AE6C1C">
      <w:pPr>
        <w:pStyle w:val="Nagwek2"/>
      </w:pPr>
      <w:bookmarkStart w:id="13" w:name="_Toc160797212"/>
      <w:r w:rsidRPr="00211FC2">
        <w:t>Sposób</w:t>
      </w:r>
      <w:r w:rsidR="00C42467" w:rsidRPr="00211FC2">
        <w:t xml:space="preserve"> komunikacji </w:t>
      </w:r>
      <w:r w:rsidRPr="00211FC2">
        <w:t xml:space="preserve">oraz udzielanie </w:t>
      </w:r>
      <w:r w:rsidR="00B44A4E" w:rsidRPr="00211FC2">
        <w:t xml:space="preserve">dodatkowych </w:t>
      </w:r>
      <w:r w:rsidRPr="00211FC2">
        <w:t>informacji</w:t>
      </w:r>
      <w:bookmarkEnd w:id="13"/>
      <w:r w:rsidR="00C42467" w:rsidRPr="00211FC2">
        <w:t xml:space="preserve"> </w:t>
      </w:r>
    </w:p>
    <w:p w14:paraId="0AF552E7" w14:textId="77777777" w:rsidR="00C42467" w:rsidRPr="00211FC2" w:rsidRDefault="00C42467" w:rsidP="005325AC">
      <w:pPr>
        <w:numPr>
          <w:ilvl w:val="0"/>
          <w:numId w:val="63"/>
        </w:numPr>
        <w:spacing w:before="120" w:line="276" w:lineRule="auto"/>
        <w:ind w:left="426" w:hanging="426"/>
        <w:rPr>
          <w:color w:val="000000" w:themeColor="text1"/>
          <w:sz w:val="24"/>
          <w:szCs w:val="24"/>
        </w:rPr>
      </w:pPr>
      <w:r w:rsidRPr="00211FC2">
        <w:rPr>
          <w:color w:val="000000" w:themeColor="text1"/>
          <w:sz w:val="24"/>
          <w:szCs w:val="24"/>
        </w:rPr>
        <w:t xml:space="preserve">Wszelka korespondencja, komunikacja pomiędzy wnioskodawcą a ION odbywa się za pośrednictwem SOWA EFS lub w formie pisemnej. Głównym narzędziem komunikacji na etapie oceny jest funkcja „Korespondencja” w systemie SOWA EFS. </w:t>
      </w:r>
    </w:p>
    <w:p w14:paraId="0888C0A6" w14:textId="77777777" w:rsidR="00C42467" w:rsidRPr="00211FC2" w:rsidRDefault="00C42467" w:rsidP="005325AC">
      <w:pPr>
        <w:numPr>
          <w:ilvl w:val="0"/>
          <w:numId w:val="63"/>
        </w:numPr>
        <w:spacing w:before="120" w:line="276" w:lineRule="auto"/>
        <w:ind w:left="426" w:hanging="426"/>
        <w:rPr>
          <w:color w:val="000000" w:themeColor="text1"/>
          <w:sz w:val="24"/>
          <w:szCs w:val="24"/>
        </w:rPr>
      </w:pPr>
      <w:r w:rsidRPr="00211FC2">
        <w:rPr>
          <w:color w:val="000000" w:themeColor="text1"/>
          <w:sz w:val="24"/>
          <w:szCs w:val="24"/>
        </w:rPr>
        <w:t xml:space="preserve">Wyjaśnienia w kwestiach dotyczących naboru można uzyskać w siedzibie </w:t>
      </w:r>
      <w:r w:rsidRPr="00211FC2">
        <w:rPr>
          <w:color w:val="000000" w:themeColor="text1"/>
          <w:sz w:val="24"/>
          <w:szCs w:val="24"/>
        </w:rPr>
        <w:lastRenderedPageBreak/>
        <w:t xml:space="preserve">Wojewódzkiego Urzędu Pracy w Białymstoku </w:t>
      </w:r>
      <w:r w:rsidRPr="00211FC2">
        <w:rPr>
          <w:b/>
          <w:bCs/>
          <w:color w:val="000000" w:themeColor="text1"/>
          <w:sz w:val="24"/>
          <w:szCs w:val="24"/>
        </w:rPr>
        <w:t>ul. Pogodna 22 Białystok.</w:t>
      </w:r>
    </w:p>
    <w:p w14:paraId="6F20347C" w14:textId="0FEDCA36" w:rsidR="00C42467" w:rsidRPr="00211FC2" w:rsidRDefault="00C42467" w:rsidP="00B17644">
      <w:pPr>
        <w:spacing w:before="120" w:line="276" w:lineRule="auto"/>
        <w:ind w:left="426"/>
        <w:rPr>
          <w:color w:val="000000" w:themeColor="text1"/>
          <w:sz w:val="24"/>
          <w:szCs w:val="24"/>
        </w:rPr>
      </w:pPr>
      <w:r w:rsidRPr="00211FC2">
        <w:rPr>
          <w:color w:val="000000" w:themeColor="text1"/>
          <w:sz w:val="24"/>
          <w:szCs w:val="24"/>
        </w:rPr>
        <w:t>Wyjaśnienia udzielane będą w dni robocze od poniedziałku do piątku w godz.</w:t>
      </w:r>
      <w:r w:rsidR="000253D9" w:rsidRPr="00211FC2">
        <w:rPr>
          <w:color w:val="000000" w:themeColor="text1"/>
          <w:sz w:val="24"/>
          <w:szCs w:val="24"/>
        </w:rPr>
        <w:t xml:space="preserve"> </w:t>
      </w:r>
      <w:r w:rsidRPr="00211FC2">
        <w:rPr>
          <w:color w:val="000000" w:themeColor="text1"/>
          <w:sz w:val="24"/>
          <w:szCs w:val="24"/>
        </w:rPr>
        <w:t>od 7: 30 do 15:30 poprzez następujące kanały komunikacji:</w:t>
      </w:r>
    </w:p>
    <w:p w14:paraId="418A689E" w14:textId="1568C20A" w:rsidR="00C42467" w:rsidRPr="00211FC2" w:rsidRDefault="00C42467" w:rsidP="005325AC">
      <w:pPr>
        <w:pStyle w:val="Akapitzlist"/>
        <w:numPr>
          <w:ilvl w:val="0"/>
          <w:numId w:val="10"/>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konsultacje elektroniczne (drogą e-mailową na adres: </w:t>
      </w:r>
      <w:hyperlink r:id="rId13" w:history="1">
        <w:r w:rsidRPr="00211FC2">
          <w:rPr>
            <w:rStyle w:val="Hipercze"/>
            <w:color w:val="000000" w:themeColor="text1"/>
            <w:sz w:val="24"/>
            <w:szCs w:val="24"/>
          </w:rPr>
          <w:t>sowa@wup.wrotapodlasia.pl</w:t>
        </w:r>
      </w:hyperlink>
      <w:r w:rsidRPr="00211FC2">
        <w:rPr>
          <w:rStyle w:val="Hipercze"/>
          <w:color w:val="000000" w:themeColor="text1"/>
          <w:sz w:val="24"/>
          <w:szCs w:val="24"/>
        </w:rPr>
        <w:t>)</w:t>
      </w:r>
      <w:r w:rsidR="00F70884" w:rsidRPr="00211FC2">
        <w:rPr>
          <w:rStyle w:val="Hipercze"/>
          <w:color w:val="000000" w:themeColor="text1"/>
          <w:sz w:val="24"/>
          <w:szCs w:val="24"/>
        </w:rPr>
        <w:t xml:space="preserve"> </w:t>
      </w:r>
      <w:r w:rsidRPr="00211FC2">
        <w:rPr>
          <w:color w:val="000000" w:themeColor="text1"/>
          <w:sz w:val="24"/>
          <w:szCs w:val="24"/>
        </w:rPr>
        <w:t xml:space="preserve">, </w:t>
      </w:r>
    </w:p>
    <w:p w14:paraId="75DC3AB4" w14:textId="2E5BAEF7" w:rsidR="00C42467" w:rsidRPr="00661BA1" w:rsidRDefault="00C42467" w:rsidP="005325AC">
      <w:pPr>
        <w:pStyle w:val="Akapitzlist"/>
        <w:numPr>
          <w:ilvl w:val="0"/>
          <w:numId w:val="10"/>
        </w:numPr>
        <w:spacing w:before="120" w:after="120" w:line="276" w:lineRule="auto"/>
        <w:ind w:left="1276" w:hanging="425"/>
        <w:contextualSpacing w:val="0"/>
        <w:rPr>
          <w:sz w:val="24"/>
          <w:szCs w:val="24"/>
        </w:rPr>
      </w:pPr>
      <w:r w:rsidRPr="00661BA1">
        <w:rPr>
          <w:sz w:val="24"/>
          <w:szCs w:val="24"/>
        </w:rPr>
        <w:t>konsultacje telefoniczne pod numerem tel. (85 749 72</w:t>
      </w:r>
      <w:r w:rsidR="004C0AAE" w:rsidRPr="00661BA1">
        <w:rPr>
          <w:sz w:val="24"/>
          <w:szCs w:val="24"/>
        </w:rPr>
        <w:t>49</w:t>
      </w:r>
      <w:r w:rsidRPr="00661BA1">
        <w:rPr>
          <w:sz w:val="24"/>
          <w:szCs w:val="24"/>
        </w:rPr>
        <w:t xml:space="preserve"> lub 85 749 72</w:t>
      </w:r>
      <w:r w:rsidR="004C0AAE" w:rsidRPr="00661BA1">
        <w:rPr>
          <w:sz w:val="24"/>
          <w:szCs w:val="24"/>
        </w:rPr>
        <w:t>50</w:t>
      </w:r>
      <w:r w:rsidRPr="00661BA1">
        <w:rPr>
          <w:sz w:val="24"/>
          <w:szCs w:val="24"/>
        </w:rPr>
        <w:t>);</w:t>
      </w:r>
    </w:p>
    <w:p w14:paraId="1CC50C45" w14:textId="0E540796" w:rsidR="00C42467" w:rsidRPr="00661BA1" w:rsidRDefault="00C42467" w:rsidP="005325AC">
      <w:pPr>
        <w:pStyle w:val="Akapitzlist"/>
        <w:numPr>
          <w:ilvl w:val="0"/>
          <w:numId w:val="10"/>
        </w:numPr>
        <w:spacing w:before="120" w:after="120" w:line="276" w:lineRule="auto"/>
        <w:ind w:left="1276" w:hanging="425"/>
        <w:contextualSpacing w:val="0"/>
        <w:rPr>
          <w:sz w:val="24"/>
          <w:szCs w:val="24"/>
        </w:rPr>
      </w:pPr>
      <w:r w:rsidRPr="00661BA1">
        <w:rPr>
          <w:sz w:val="24"/>
          <w:szCs w:val="24"/>
        </w:rPr>
        <w:t>konsultacje w siedzibie IP (ul. Pogodna 22, 15 – 354, pok. 2</w:t>
      </w:r>
      <w:r w:rsidR="004C0AAE" w:rsidRPr="00661BA1">
        <w:rPr>
          <w:sz w:val="24"/>
          <w:szCs w:val="24"/>
        </w:rPr>
        <w:t>12, 205</w:t>
      </w:r>
      <w:r w:rsidRPr="00661BA1">
        <w:rPr>
          <w:sz w:val="24"/>
          <w:szCs w:val="24"/>
        </w:rPr>
        <w:t>).</w:t>
      </w:r>
    </w:p>
    <w:p w14:paraId="2237E12B" w14:textId="4F1FB16B" w:rsidR="00C42467" w:rsidRPr="00211FC2" w:rsidRDefault="00C42467" w:rsidP="005325AC">
      <w:pPr>
        <w:numPr>
          <w:ilvl w:val="0"/>
          <w:numId w:val="64"/>
        </w:numPr>
        <w:spacing w:after="120" w:line="276" w:lineRule="auto"/>
        <w:ind w:left="426" w:hanging="426"/>
        <w:rPr>
          <w:color w:val="000000" w:themeColor="text1"/>
          <w:sz w:val="24"/>
          <w:szCs w:val="24"/>
        </w:rPr>
      </w:pPr>
      <w:r w:rsidRPr="00211FC2">
        <w:rPr>
          <w:color w:val="000000" w:themeColor="text1"/>
          <w:sz w:val="24"/>
          <w:szCs w:val="24"/>
        </w:rPr>
        <w:t xml:space="preserve">Należy mieć na uwadze, że przedmiotem zapytań w zakresie procedury wyboru </w:t>
      </w:r>
      <w:r w:rsidR="00EB6BE0" w:rsidRPr="00211FC2">
        <w:rPr>
          <w:color w:val="000000" w:themeColor="text1"/>
          <w:sz w:val="24"/>
          <w:szCs w:val="24"/>
        </w:rPr>
        <w:t xml:space="preserve">projektów </w:t>
      </w:r>
      <w:r w:rsidRPr="00211FC2">
        <w:rPr>
          <w:color w:val="000000" w:themeColor="text1"/>
          <w:sz w:val="24"/>
          <w:szCs w:val="24"/>
        </w:rPr>
        <w:t>oraz dotyczących Regulaminu wyboru projekt</w:t>
      </w:r>
      <w:r w:rsidR="00817607" w:rsidRPr="00211FC2">
        <w:rPr>
          <w:color w:val="000000" w:themeColor="text1"/>
          <w:sz w:val="24"/>
          <w:szCs w:val="24"/>
        </w:rPr>
        <w:t>ów</w:t>
      </w:r>
      <w:r w:rsidRPr="00211FC2">
        <w:rPr>
          <w:color w:val="000000" w:themeColor="text1"/>
          <w:sz w:val="24"/>
          <w:szCs w:val="24"/>
        </w:rPr>
        <w:t xml:space="preserve"> nie mogą być konkretne zapisy, czy rozwiązania zastosowane w danym projekcie celem ich wstępnej weryfikacji/oceny. Należy jednocześnie pamiętać, że odpowiedź udzielona przez IP na zapytanie nie jest równoznaczna z wynikiem oceny projektu.</w:t>
      </w:r>
    </w:p>
    <w:p w14:paraId="6333B19E" w14:textId="71F36A09" w:rsidR="00C42467" w:rsidRPr="00211FC2" w:rsidRDefault="00C42467" w:rsidP="002A5D88">
      <w:pPr>
        <w:spacing w:before="120" w:after="120" w:line="276" w:lineRule="auto"/>
        <w:ind w:left="425"/>
        <w:rPr>
          <w:color w:val="000000" w:themeColor="text1"/>
          <w:sz w:val="24"/>
          <w:szCs w:val="24"/>
        </w:rPr>
      </w:pPr>
      <w:r w:rsidRPr="00211FC2">
        <w:rPr>
          <w:color w:val="000000" w:themeColor="text1"/>
          <w:sz w:val="24"/>
          <w:szCs w:val="24"/>
        </w:rPr>
        <w:t>Co do zasady, IP na bieżąco zamieszcza odpowiedzi na wszystkie pytania dotyczące naboru (chyba, że odpowiedź polega wyłącznie na odesłaniu do właściwego dokumentu).</w:t>
      </w:r>
    </w:p>
    <w:p w14:paraId="6E10F7F0" w14:textId="6A2980A3" w:rsidR="00DB0EB4" w:rsidRPr="00EF7250" w:rsidRDefault="00DB0EB4" w:rsidP="00D9552A">
      <w:pPr>
        <w:pStyle w:val="Nagwek2"/>
        <w:rPr>
          <w:color w:val="auto"/>
        </w:rPr>
      </w:pPr>
      <w:bookmarkStart w:id="14" w:name="_Toc160797213"/>
      <w:r w:rsidRPr="00EF7250">
        <w:rPr>
          <w:color w:val="auto"/>
        </w:rPr>
        <w:t>Źródła finansowania</w:t>
      </w:r>
      <w:r w:rsidR="0017579E" w:rsidRPr="00EF7250">
        <w:rPr>
          <w:color w:val="auto"/>
        </w:rPr>
        <w:t xml:space="preserve"> i </w:t>
      </w:r>
      <w:r w:rsidRPr="00EF7250">
        <w:rPr>
          <w:color w:val="auto"/>
        </w:rPr>
        <w:t>kwota środków przeznaczona na nabór</w:t>
      </w:r>
      <w:bookmarkEnd w:id="14"/>
    </w:p>
    <w:p w14:paraId="14B8E268" w14:textId="44F890D4" w:rsidR="00F70884" w:rsidRPr="00BF4307" w:rsidRDefault="00195DB2" w:rsidP="005325AC">
      <w:pPr>
        <w:pStyle w:val="Akapitzlist"/>
        <w:numPr>
          <w:ilvl w:val="0"/>
          <w:numId w:val="91"/>
        </w:numPr>
        <w:spacing w:before="120" w:line="276" w:lineRule="auto"/>
        <w:ind w:left="426" w:hanging="426"/>
        <w:contextualSpacing w:val="0"/>
        <w:rPr>
          <w:sz w:val="24"/>
          <w:szCs w:val="24"/>
        </w:rPr>
      </w:pPr>
      <w:r w:rsidRPr="00BF4307">
        <w:rPr>
          <w:sz w:val="24"/>
          <w:szCs w:val="24"/>
        </w:rPr>
        <w:t>Całkowita kwota środków przeznaczonych na dofinansowanie projektów w</w:t>
      </w:r>
      <w:r w:rsidR="00F70884" w:rsidRPr="00BF4307">
        <w:rPr>
          <w:sz w:val="24"/>
          <w:szCs w:val="24"/>
        </w:rPr>
        <w:t> </w:t>
      </w:r>
      <w:r w:rsidRPr="00BF4307">
        <w:rPr>
          <w:sz w:val="24"/>
          <w:szCs w:val="24"/>
        </w:rPr>
        <w:t xml:space="preserve">ramach </w:t>
      </w:r>
      <w:r w:rsidR="00817607" w:rsidRPr="00BF4307">
        <w:rPr>
          <w:sz w:val="24"/>
          <w:szCs w:val="24"/>
        </w:rPr>
        <w:t xml:space="preserve">naboru </w:t>
      </w:r>
      <w:r w:rsidRPr="00BF4307">
        <w:rPr>
          <w:sz w:val="24"/>
          <w:szCs w:val="24"/>
        </w:rPr>
        <w:t xml:space="preserve">wynosi </w:t>
      </w:r>
      <w:r w:rsidR="009871F7" w:rsidRPr="009871F7">
        <w:rPr>
          <w:b/>
          <w:bCs/>
          <w:sz w:val="24"/>
          <w:szCs w:val="24"/>
        </w:rPr>
        <w:t>25</w:t>
      </w:r>
      <w:r w:rsidR="0064309C" w:rsidRPr="009871F7">
        <w:rPr>
          <w:b/>
          <w:bCs/>
          <w:sz w:val="24"/>
          <w:szCs w:val="24"/>
        </w:rPr>
        <w:t xml:space="preserve"> </w:t>
      </w:r>
      <w:r w:rsidR="009871F7">
        <w:rPr>
          <w:b/>
          <w:bCs/>
          <w:sz w:val="24"/>
          <w:szCs w:val="24"/>
        </w:rPr>
        <w:t>500</w:t>
      </w:r>
      <w:r w:rsidR="0064309C" w:rsidRPr="0038394B">
        <w:rPr>
          <w:b/>
          <w:bCs/>
          <w:sz w:val="24"/>
          <w:szCs w:val="24"/>
        </w:rPr>
        <w:t> </w:t>
      </w:r>
      <w:r w:rsidR="009871F7">
        <w:rPr>
          <w:b/>
          <w:bCs/>
          <w:sz w:val="24"/>
          <w:szCs w:val="24"/>
        </w:rPr>
        <w:t>000</w:t>
      </w:r>
      <w:r w:rsidR="0064309C" w:rsidRPr="0038394B">
        <w:rPr>
          <w:b/>
          <w:bCs/>
          <w:sz w:val="24"/>
          <w:szCs w:val="24"/>
        </w:rPr>
        <w:t>,</w:t>
      </w:r>
      <w:r w:rsidR="009871F7">
        <w:rPr>
          <w:b/>
          <w:bCs/>
          <w:sz w:val="24"/>
          <w:szCs w:val="24"/>
        </w:rPr>
        <w:t>00</w:t>
      </w:r>
      <w:r w:rsidRPr="00BF4307">
        <w:rPr>
          <w:sz w:val="24"/>
          <w:szCs w:val="24"/>
        </w:rPr>
        <w:t xml:space="preserve"> zł, co stanowi 100 % kwoty dofinansowania, w tym:</w:t>
      </w:r>
    </w:p>
    <w:p w14:paraId="57D1EBCF" w14:textId="5C10C4E5" w:rsidR="00195DB2" w:rsidRPr="00BF4307" w:rsidRDefault="00195DB2" w:rsidP="005325AC">
      <w:pPr>
        <w:pStyle w:val="Akapitzlist"/>
        <w:numPr>
          <w:ilvl w:val="0"/>
          <w:numId w:val="21"/>
        </w:numPr>
        <w:spacing w:before="120" w:line="276" w:lineRule="auto"/>
        <w:ind w:left="1276" w:hanging="425"/>
        <w:rPr>
          <w:sz w:val="24"/>
          <w:szCs w:val="24"/>
        </w:rPr>
      </w:pPr>
      <w:r w:rsidRPr="00BF4307">
        <w:rPr>
          <w:sz w:val="24"/>
          <w:szCs w:val="24"/>
        </w:rPr>
        <w:t xml:space="preserve">środki EFS+: </w:t>
      </w:r>
      <w:r w:rsidR="00691FF6" w:rsidRPr="00691FF6">
        <w:rPr>
          <w:b/>
          <w:bCs/>
          <w:sz w:val="24"/>
          <w:szCs w:val="24"/>
        </w:rPr>
        <w:t>24 083 333,33</w:t>
      </w:r>
      <w:r w:rsidRPr="00691FF6">
        <w:rPr>
          <w:sz w:val="24"/>
          <w:szCs w:val="24"/>
        </w:rPr>
        <w:t xml:space="preserve"> zł,</w:t>
      </w:r>
    </w:p>
    <w:p w14:paraId="00596478" w14:textId="13C3372D" w:rsidR="00CA059B" w:rsidRPr="00BF4307" w:rsidRDefault="00195DB2" w:rsidP="005325AC">
      <w:pPr>
        <w:pStyle w:val="Akapitzlist"/>
        <w:numPr>
          <w:ilvl w:val="0"/>
          <w:numId w:val="21"/>
        </w:numPr>
        <w:spacing w:before="120" w:line="276" w:lineRule="auto"/>
        <w:ind w:left="1276" w:hanging="425"/>
        <w:contextualSpacing w:val="0"/>
        <w:rPr>
          <w:sz w:val="24"/>
          <w:szCs w:val="24"/>
        </w:rPr>
      </w:pPr>
      <w:r w:rsidRPr="00BF4307">
        <w:rPr>
          <w:sz w:val="24"/>
          <w:szCs w:val="24"/>
        </w:rPr>
        <w:t xml:space="preserve">środki budżetu państwa: </w:t>
      </w:r>
      <w:r w:rsidR="00691FF6" w:rsidRPr="00691FF6">
        <w:rPr>
          <w:b/>
          <w:bCs/>
          <w:sz w:val="24"/>
          <w:szCs w:val="24"/>
        </w:rPr>
        <w:t>1 416 666,95</w:t>
      </w:r>
      <w:r w:rsidR="00691FF6" w:rsidRPr="00691FF6">
        <w:rPr>
          <w:sz w:val="24"/>
          <w:szCs w:val="24"/>
        </w:rPr>
        <w:t xml:space="preserve"> </w:t>
      </w:r>
      <w:r w:rsidRPr="00691FF6">
        <w:rPr>
          <w:sz w:val="24"/>
          <w:szCs w:val="24"/>
        </w:rPr>
        <w:t>zł.</w:t>
      </w:r>
    </w:p>
    <w:p w14:paraId="2C1195AC" w14:textId="7DCF8562" w:rsidR="00CA059B" w:rsidRPr="00211FC2" w:rsidRDefault="00195DB2" w:rsidP="005325AC">
      <w:pPr>
        <w:pStyle w:val="Akapitzlist"/>
        <w:numPr>
          <w:ilvl w:val="0"/>
          <w:numId w:val="91"/>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Maksymalny dopuszczalny poziom dofinansowania wydatków kwalifikowanych projektu ze środków EFS+ wynosi </w:t>
      </w:r>
      <w:r w:rsidRPr="00211FC2">
        <w:rPr>
          <w:b/>
          <w:bCs/>
          <w:color w:val="000000" w:themeColor="text1"/>
          <w:sz w:val="24"/>
          <w:szCs w:val="24"/>
        </w:rPr>
        <w:t>85%</w:t>
      </w:r>
      <w:r w:rsidRPr="00211FC2">
        <w:rPr>
          <w:color w:val="000000" w:themeColor="text1"/>
          <w:sz w:val="24"/>
          <w:szCs w:val="24"/>
        </w:rPr>
        <w:t xml:space="preserve">. </w:t>
      </w:r>
    </w:p>
    <w:p w14:paraId="074B017A" w14:textId="1937C12F" w:rsidR="00CA059B" w:rsidRPr="00211FC2" w:rsidRDefault="00195DB2" w:rsidP="005325AC">
      <w:pPr>
        <w:pStyle w:val="Akapitzlist"/>
        <w:numPr>
          <w:ilvl w:val="0"/>
          <w:numId w:val="91"/>
        </w:numPr>
        <w:spacing w:before="120" w:line="276" w:lineRule="auto"/>
        <w:ind w:left="426" w:hanging="426"/>
        <w:contextualSpacing w:val="0"/>
        <w:rPr>
          <w:color w:val="000000" w:themeColor="text1"/>
          <w:sz w:val="24"/>
          <w:szCs w:val="24"/>
        </w:rPr>
      </w:pPr>
      <w:r w:rsidRPr="00211FC2">
        <w:rPr>
          <w:color w:val="000000" w:themeColor="text1"/>
          <w:sz w:val="24"/>
          <w:szCs w:val="24"/>
        </w:rPr>
        <w:t>Maksymalny poziom dofinansowania całko</w:t>
      </w:r>
      <w:r w:rsidR="005120BB" w:rsidRPr="00211FC2">
        <w:rPr>
          <w:color w:val="000000" w:themeColor="text1"/>
          <w:sz w:val="24"/>
          <w:szCs w:val="24"/>
        </w:rPr>
        <w:t>witego wydatków kwalifikowanych</w:t>
      </w:r>
      <w:r w:rsidR="000253D9" w:rsidRPr="00211FC2">
        <w:rPr>
          <w:color w:val="000000" w:themeColor="text1"/>
          <w:sz w:val="24"/>
          <w:szCs w:val="24"/>
        </w:rPr>
        <w:t xml:space="preserve"> </w:t>
      </w:r>
      <w:r w:rsidRPr="00211FC2">
        <w:rPr>
          <w:color w:val="000000" w:themeColor="text1"/>
          <w:sz w:val="24"/>
          <w:szCs w:val="24"/>
        </w:rPr>
        <w:t xml:space="preserve">na poziomie projektu (łącznie ze środków EFS+ </w:t>
      </w:r>
      <w:r w:rsidR="00E35063" w:rsidRPr="00211FC2">
        <w:rPr>
          <w:color w:val="000000" w:themeColor="text1"/>
          <w:sz w:val="24"/>
          <w:szCs w:val="24"/>
        </w:rPr>
        <w:t xml:space="preserve">oraz </w:t>
      </w:r>
      <w:r w:rsidRPr="00211FC2">
        <w:rPr>
          <w:color w:val="000000" w:themeColor="text1"/>
          <w:sz w:val="24"/>
          <w:szCs w:val="24"/>
        </w:rPr>
        <w:t xml:space="preserve">środków budżetu państwa) wynosi </w:t>
      </w:r>
      <w:r w:rsidRPr="00211FC2">
        <w:rPr>
          <w:b/>
          <w:bCs/>
          <w:color w:val="000000" w:themeColor="text1"/>
          <w:sz w:val="24"/>
          <w:szCs w:val="24"/>
        </w:rPr>
        <w:t>9</w:t>
      </w:r>
      <w:r w:rsidR="00481DB1">
        <w:rPr>
          <w:b/>
          <w:bCs/>
          <w:color w:val="000000" w:themeColor="text1"/>
          <w:sz w:val="24"/>
          <w:szCs w:val="24"/>
        </w:rPr>
        <w:t>0</w:t>
      </w:r>
      <w:r w:rsidRPr="00211FC2">
        <w:rPr>
          <w:b/>
          <w:bCs/>
          <w:color w:val="000000" w:themeColor="text1"/>
          <w:sz w:val="24"/>
          <w:szCs w:val="24"/>
        </w:rPr>
        <w:t>%</w:t>
      </w:r>
      <w:r w:rsidRPr="00211FC2">
        <w:rPr>
          <w:color w:val="000000" w:themeColor="text1"/>
          <w:sz w:val="24"/>
          <w:szCs w:val="24"/>
        </w:rPr>
        <w:t xml:space="preserve">. </w:t>
      </w:r>
    </w:p>
    <w:p w14:paraId="403A65AB" w14:textId="315C004C" w:rsidR="00195DB2" w:rsidRPr="00211FC2" w:rsidRDefault="00195DB2" w:rsidP="005325AC">
      <w:pPr>
        <w:pStyle w:val="Akapitzlist"/>
        <w:numPr>
          <w:ilvl w:val="0"/>
          <w:numId w:val="91"/>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jest zobowiązany do wniesienia do projektu </w:t>
      </w:r>
      <w:r w:rsidRPr="00211FC2">
        <w:rPr>
          <w:b/>
          <w:bCs/>
          <w:color w:val="000000" w:themeColor="text1"/>
          <w:sz w:val="24"/>
          <w:szCs w:val="24"/>
        </w:rPr>
        <w:t>wkładu własnego</w:t>
      </w:r>
      <w:r w:rsidR="00E44845" w:rsidRPr="00211FC2">
        <w:rPr>
          <w:bCs/>
          <w:color w:val="000000" w:themeColor="text1"/>
          <w:sz w:val="24"/>
          <w:szCs w:val="24"/>
        </w:rPr>
        <w:t xml:space="preserve"> </w:t>
      </w:r>
      <w:r w:rsidRPr="00211FC2">
        <w:rPr>
          <w:bCs/>
          <w:color w:val="000000" w:themeColor="text1"/>
          <w:sz w:val="24"/>
          <w:szCs w:val="24"/>
        </w:rPr>
        <w:t>w</w:t>
      </w:r>
      <w:r w:rsidR="00E44845" w:rsidRPr="00211FC2">
        <w:rPr>
          <w:bCs/>
          <w:color w:val="000000" w:themeColor="text1"/>
          <w:sz w:val="24"/>
          <w:szCs w:val="24"/>
        </w:rPr>
        <w:t> </w:t>
      </w:r>
      <w:r w:rsidRPr="00211FC2">
        <w:rPr>
          <w:bCs/>
          <w:color w:val="000000" w:themeColor="text1"/>
          <w:sz w:val="24"/>
          <w:szCs w:val="24"/>
        </w:rPr>
        <w:t>wysokości co najmniej</w:t>
      </w:r>
      <w:r w:rsidRPr="00211FC2">
        <w:rPr>
          <w:b/>
          <w:bCs/>
          <w:color w:val="000000" w:themeColor="text1"/>
          <w:sz w:val="24"/>
          <w:szCs w:val="24"/>
        </w:rPr>
        <w:t xml:space="preserve"> </w:t>
      </w:r>
      <w:r w:rsidR="00382A44" w:rsidRPr="00734135">
        <w:rPr>
          <w:b/>
          <w:bCs/>
          <w:sz w:val="24"/>
          <w:szCs w:val="24"/>
        </w:rPr>
        <w:t>10</w:t>
      </w:r>
      <w:r w:rsidRPr="00734135">
        <w:rPr>
          <w:b/>
          <w:bCs/>
          <w:sz w:val="24"/>
          <w:szCs w:val="24"/>
        </w:rPr>
        <w:t>%</w:t>
      </w:r>
      <w:r w:rsidRPr="00734135">
        <w:rPr>
          <w:bCs/>
          <w:sz w:val="24"/>
          <w:szCs w:val="24"/>
        </w:rPr>
        <w:t xml:space="preserve"> </w:t>
      </w:r>
      <w:r w:rsidRPr="00734135">
        <w:rPr>
          <w:b/>
          <w:bCs/>
          <w:sz w:val="24"/>
          <w:szCs w:val="24"/>
        </w:rPr>
        <w:t>wydatków kwalifikowalnych</w:t>
      </w:r>
      <w:r w:rsidRPr="00734135">
        <w:rPr>
          <w:sz w:val="24"/>
          <w:szCs w:val="24"/>
        </w:rPr>
        <w:t>.</w:t>
      </w:r>
    </w:p>
    <w:p w14:paraId="2E7C1678" w14:textId="0DEB8A9E" w:rsidR="00DB0EB4" w:rsidRPr="00211FC2" w:rsidRDefault="00DB0EB4" w:rsidP="00D9552A">
      <w:pPr>
        <w:pStyle w:val="Nagwek2"/>
      </w:pPr>
      <w:bookmarkStart w:id="15" w:name="_Toc160797214"/>
      <w:r w:rsidRPr="00211FC2">
        <w:t>Termin, forma</w:t>
      </w:r>
      <w:r w:rsidR="0017579E" w:rsidRPr="00211FC2">
        <w:t xml:space="preserve"> i </w:t>
      </w:r>
      <w:r w:rsidRPr="00211FC2">
        <w:t>miejsce składania wniosku o dofinansowanie</w:t>
      </w:r>
      <w:bookmarkEnd w:id="15"/>
    </w:p>
    <w:p w14:paraId="7131022E" w14:textId="341AF7F5" w:rsidR="00EB6668" w:rsidRPr="00481DB1" w:rsidRDefault="00C57058" w:rsidP="005325AC">
      <w:pPr>
        <w:pStyle w:val="Akapitzlist"/>
        <w:numPr>
          <w:ilvl w:val="0"/>
          <w:numId w:val="6"/>
        </w:numPr>
        <w:spacing w:before="120" w:after="120" w:line="276" w:lineRule="auto"/>
        <w:ind w:left="426" w:hanging="426"/>
        <w:contextualSpacing w:val="0"/>
        <w:rPr>
          <w:sz w:val="24"/>
          <w:szCs w:val="24"/>
        </w:rPr>
      </w:pPr>
      <w:r w:rsidRPr="00481DB1">
        <w:rPr>
          <w:sz w:val="24"/>
          <w:szCs w:val="24"/>
        </w:rPr>
        <w:t>Nabór wniosków prowadzony będzie</w:t>
      </w:r>
      <w:r w:rsidR="0017579E" w:rsidRPr="00481DB1">
        <w:rPr>
          <w:sz w:val="24"/>
          <w:szCs w:val="24"/>
        </w:rPr>
        <w:t xml:space="preserve"> w </w:t>
      </w:r>
      <w:r w:rsidRPr="00481DB1">
        <w:rPr>
          <w:sz w:val="24"/>
          <w:szCs w:val="24"/>
        </w:rPr>
        <w:t>terminie:</w:t>
      </w:r>
    </w:p>
    <w:p w14:paraId="326C9F67" w14:textId="45D7CC69" w:rsidR="00EB6668" w:rsidRPr="00481DB1" w:rsidRDefault="00C57058" w:rsidP="005325AC">
      <w:pPr>
        <w:pStyle w:val="Akapitzlist"/>
        <w:numPr>
          <w:ilvl w:val="0"/>
          <w:numId w:val="11"/>
        </w:numPr>
        <w:spacing w:before="120" w:after="120" w:line="276" w:lineRule="auto"/>
        <w:ind w:left="1134"/>
        <w:contextualSpacing w:val="0"/>
        <w:rPr>
          <w:sz w:val="24"/>
          <w:szCs w:val="24"/>
        </w:rPr>
      </w:pPr>
      <w:r w:rsidRPr="00481DB1">
        <w:rPr>
          <w:sz w:val="24"/>
          <w:szCs w:val="24"/>
        </w:rPr>
        <w:t xml:space="preserve">od dnia </w:t>
      </w:r>
      <w:r w:rsidR="00481DB1" w:rsidRPr="0038394B">
        <w:rPr>
          <w:b/>
          <w:bCs/>
          <w:sz w:val="24"/>
          <w:szCs w:val="24"/>
        </w:rPr>
        <w:t>22</w:t>
      </w:r>
      <w:r w:rsidR="00D6612D" w:rsidRPr="0038394B">
        <w:rPr>
          <w:b/>
          <w:bCs/>
          <w:sz w:val="24"/>
          <w:szCs w:val="24"/>
        </w:rPr>
        <w:t>.0</w:t>
      </w:r>
      <w:r w:rsidR="00481DB1" w:rsidRPr="0038394B">
        <w:rPr>
          <w:b/>
          <w:bCs/>
          <w:sz w:val="24"/>
          <w:szCs w:val="24"/>
        </w:rPr>
        <w:t>2</w:t>
      </w:r>
      <w:r w:rsidRPr="0038394B">
        <w:rPr>
          <w:b/>
          <w:bCs/>
          <w:sz w:val="24"/>
          <w:szCs w:val="24"/>
        </w:rPr>
        <w:t>.202</w:t>
      </w:r>
      <w:r w:rsidR="00481DB1" w:rsidRPr="0038394B">
        <w:rPr>
          <w:b/>
          <w:bCs/>
          <w:sz w:val="24"/>
          <w:szCs w:val="24"/>
        </w:rPr>
        <w:t>4</w:t>
      </w:r>
      <w:r w:rsidRPr="0038394B">
        <w:rPr>
          <w:b/>
          <w:bCs/>
          <w:sz w:val="24"/>
          <w:szCs w:val="24"/>
        </w:rPr>
        <w:t xml:space="preserve"> r.</w:t>
      </w:r>
      <w:r w:rsidR="00EB6668" w:rsidRPr="00481DB1">
        <w:rPr>
          <w:sz w:val="24"/>
          <w:szCs w:val="24"/>
        </w:rPr>
        <w:t xml:space="preserve"> godzina 0:00 </w:t>
      </w:r>
      <w:r w:rsidRPr="00481DB1">
        <w:rPr>
          <w:sz w:val="24"/>
          <w:szCs w:val="24"/>
        </w:rPr>
        <w:t>(otwarcie naboru)</w:t>
      </w:r>
      <w:r w:rsidR="00EB6668" w:rsidRPr="00481DB1">
        <w:rPr>
          <w:sz w:val="24"/>
          <w:szCs w:val="24"/>
        </w:rPr>
        <w:t>;</w:t>
      </w:r>
    </w:p>
    <w:p w14:paraId="09D471F7" w14:textId="1F019FFF" w:rsidR="00C57058" w:rsidRPr="00481DB1" w:rsidRDefault="00C57058" w:rsidP="005325AC">
      <w:pPr>
        <w:pStyle w:val="Akapitzlist"/>
        <w:numPr>
          <w:ilvl w:val="0"/>
          <w:numId w:val="11"/>
        </w:numPr>
        <w:spacing w:before="120" w:after="120" w:line="276" w:lineRule="auto"/>
        <w:ind w:left="1134"/>
        <w:contextualSpacing w:val="0"/>
        <w:rPr>
          <w:sz w:val="24"/>
          <w:szCs w:val="24"/>
        </w:rPr>
      </w:pPr>
      <w:r w:rsidRPr="00481DB1">
        <w:rPr>
          <w:sz w:val="24"/>
          <w:szCs w:val="24"/>
        </w:rPr>
        <w:t xml:space="preserve">do dnia </w:t>
      </w:r>
      <w:r w:rsidR="00763E80">
        <w:rPr>
          <w:b/>
          <w:bCs/>
          <w:sz w:val="24"/>
          <w:szCs w:val="24"/>
        </w:rPr>
        <w:t>26</w:t>
      </w:r>
      <w:r w:rsidRPr="008317CD">
        <w:rPr>
          <w:b/>
          <w:bCs/>
          <w:sz w:val="24"/>
          <w:szCs w:val="24"/>
        </w:rPr>
        <w:t>.0</w:t>
      </w:r>
      <w:r w:rsidR="00481DB1" w:rsidRPr="008317CD">
        <w:rPr>
          <w:b/>
          <w:bCs/>
          <w:sz w:val="24"/>
          <w:szCs w:val="24"/>
        </w:rPr>
        <w:t>4</w:t>
      </w:r>
      <w:r w:rsidRPr="008317CD">
        <w:rPr>
          <w:b/>
          <w:bCs/>
          <w:sz w:val="24"/>
          <w:szCs w:val="24"/>
        </w:rPr>
        <w:t>.</w:t>
      </w:r>
      <w:r w:rsidRPr="0038394B">
        <w:rPr>
          <w:b/>
          <w:bCs/>
          <w:sz w:val="24"/>
          <w:szCs w:val="24"/>
        </w:rPr>
        <w:t>202</w:t>
      </w:r>
      <w:r w:rsidR="00481DB1" w:rsidRPr="0038394B">
        <w:rPr>
          <w:b/>
          <w:bCs/>
          <w:sz w:val="24"/>
          <w:szCs w:val="24"/>
        </w:rPr>
        <w:t>4</w:t>
      </w:r>
      <w:r w:rsidRPr="0038394B">
        <w:rPr>
          <w:b/>
          <w:bCs/>
          <w:sz w:val="24"/>
          <w:szCs w:val="24"/>
        </w:rPr>
        <w:t xml:space="preserve"> r</w:t>
      </w:r>
      <w:r w:rsidRPr="00481DB1">
        <w:rPr>
          <w:sz w:val="24"/>
          <w:szCs w:val="24"/>
        </w:rPr>
        <w:t>.</w:t>
      </w:r>
      <w:r w:rsidR="00EB6668" w:rsidRPr="00481DB1">
        <w:rPr>
          <w:sz w:val="24"/>
          <w:szCs w:val="24"/>
        </w:rPr>
        <w:t xml:space="preserve"> godzina 23:59 </w:t>
      </w:r>
      <w:r w:rsidRPr="00481DB1">
        <w:rPr>
          <w:sz w:val="24"/>
          <w:szCs w:val="24"/>
        </w:rPr>
        <w:t>(zamknięcie naboru</w:t>
      </w:r>
      <w:r w:rsidR="003C308A" w:rsidRPr="00481DB1">
        <w:rPr>
          <w:sz w:val="24"/>
          <w:szCs w:val="24"/>
        </w:rPr>
        <w:t>)</w:t>
      </w:r>
      <w:r w:rsidRPr="00481DB1">
        <w:rPr>
          <w:sz w:val="24"/>
          <w:szCs w:val="24"/>
        </w:rPr>
        <w:t>.</w:t>
      </w:r>
    </w:p>
    <w:p w14:paraId="23481047" w14:textId="528BD395" w:rsidR="00905EC7" w:rsidRPr="00211FC2" w:rsidRDefault="00C57058" w:rsidP="00905EC7">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IP nie przewiduje możliwości skróceni</w:t>
      </w:r>
      <w:r w:rsidR="00711E49" w:rsidRPr="00211FC2">
        <w:rPr>
          <w:color w:val="000000" w:themeColor="text1"/>
          <w:sz w:val="24"/>
          <w:szCs w:val="24"/>
        </w:rPr>
        <w:t>a terminu składania wniosków o </w:t>
      </w:r>
      <w:r w:rsidRPr="00211FC2">
        <w:rPr>
          <w:color w:val="000000" w:themeColor="text1"/>
          <w:sz w:val="24"/>
          <w:szCs w:val="24"/>
        </w:rPr>
        <w:t>dofinansowanie.</w:t>
      </w:r>
    </w:p>
    <w:p w14:paraId="0FBB85CC" w14:textId="73431748" w:rsidR="006F26D6" w:rsidRDefault="00905EC7" w:rsidP="005325AC">
      <w:pPr>
        <w:pStyle w:val="Akapitzlist"/>
        <w:numPr>
          <w:ilvl w:val="0"/>
          <w:numId w:val="74"/>
        </w:numPr>
        <w:autoSpaceDE/>
        <w:autoSpaceDN/>
        <w:spacing w:before="120" w:after="120" w:line="276" w:lineRule="auto"/>
        <w:ind w:left="425" w:hanging="425"/>
        <w:contextualSpacing w:val="0"/>
        <w:textAlignment w:val="baseline"/>
        <w:rPr>
          <w:bCs/>
          <w:color w:val="000000" w:themeColor="text1"/>
          <w:sz w:val="24"/>
          <w:szCs w:val="24"/>
        </w:rPr>
      </w:pPr>
      <w:bookmarkStart w:id="16" w:name="_Hlk136415560"/>
      <w:r w:rsidRPr="00211FC2">
        <w:rPr>
          <w:bCs/>
          <w:color w:val="000000" w:themeColor="text1"/>
          <w:sz w:val="24"/>
          <w:szCs w:val="24"/>
        </w:rPr>
        <w:lastRenderedPageBreak/>
        <w:t>Ww. termin obejmuje rozpoczęcie naboru (dzień udostępnienia formularza wniosku o dofinansowanie projektu w systemie teleinformatycznym</w:t>
      </w:r>
      <w:r w:rsidR="00D6612D" w:rsidRPr="00211FC2">
        <w:rPr>
          <w:bCs/>
          <w:color w:val="000000" w:themeColor="text1"/>
          <w:sz w:val="24"/>
          <w:szCs w:val="24"/>
        </w:rPr>
        <w:t xml:space="preserve">, o którym mowa w pkt. </w:t>
      </w:r>
      <w:r w:rsidR="00E41790">
        <w:rPr>
          <w:bCs/>
          <w:color w:val="000000" w:themeColor="text1"/>
          <w:sz w:val="24"/>
          <w:szCs w:val="24"/>
        </w:rPr>
        <w:t>4</w:t>
      </w:r>
      <w:r w:rsidRPr="00211FC2">
        <w:rPr>
          <w:bCs/>
          <w:color w:val="000000" w:themeColor="text1"/>
          <w:sz w:val="24"/>
          <w:szCs w:val="24"/>
        </w:rPr>
        <w:t xml:space="preserve"> w sposób umożliwiający składanie wniosków o dofinansowanie projektu), przyjmowanie wniosków oraz zakończenie naboru.</w:t>
      </w:r>
    </w:p>
    <w:p w14:paraId="68A05848" w14:textId="77777777" w:rsidR="006F26D6" w:rsidRPr="006F26D6" w:rsidRDefault="00C57058" w:rsidP="005325AC">
      <w:pPr>
        <w:pStyle w:val="Akapitzlist"/>
        <w:numPr>
          <w:ilvl w:val="0"/>
          <w:numId w:val="74"/>
        </w:numPr>
        <w:autoSpaceDE/>
        <w:autoSpaceDN/>
        <w:spacing w:before="120" w:after="120" w:line="276" w:lineRule="auto"/>
        <w:ind w:left="425" w:hanging="425"/>
        <w:contextualSpacing w:val="0"/>
        <w:textAlignment w:val="baseline"/>
        <w:rPr>
          <w:bCs/>
          <w:color w:val="000000" w:themeColor="text1"/>
          <w:sz w:val="24"/>
          <w:szCs w:val="24"/>
        </w:rPr>
      </w:pPr>
      <w:r w:rsidRPr="006F26D6">
        <w:rPr>
          <w:color w:val="000000" w:themeColor="text1"/>
          <w:sz w:val="24"/>
          <w:szCs w:val="24"/>
        </w:rPr>
        <w:t xml:space="preserve">Orientacyjny termin rozstrzygnięcia naboru to </w:t>
      </w:r>
      <w:r w:rsidR="000C5FA5" w:rsidRPr="006F26D6">
        <w:rPr>
          <w:sz w:val="24"/>
          <w:szCs w:val="24"/>
        </w:rPr>
        <w:t>wrzesień/październik</w:t>
      </w:r>
      <w:r w:rsidR="00D6612D" w:rsidRPr="006F26D6">
        <w:rPr>
          <w:sz w:val="24"/>
          <w:szCs w:val="24"/>
        </w:rPr>
        <w:t xml:space="preserve"> 2024</w:t>
      </w:r>
      <w:r w:rsidR="00E44845" w:rsidRPr="006F26D6">
        <w:rPr>
          <w:sz w:val="24"/>
          <w:szCs w:val="24"/>
        </w:rPr>
        <w:t xml:space="preserve"> </w:t>
      </w:r>
      <w:r w:rsidR="00D6612D" w:rsidRPr="006F26D6">
        <w:rPr>
          <w:sz w:val="24"/>
          <w:szCs w:val="24"/>
        </w:rPr>
        <w:t>r</w:t>
      </w:r>
      <w:r w:rsidRPr="006F26D6">
        <w:rPr>
          <w:sz w:val="24"/>
          <w:szCs w:val="24"/>
        </w:rPr>
        <w:t>.</w:t>
      </w:r>
      <w:bookmarkEnd w:id="16"/>
    </w:p>
    <w:p w14:paraId="15C30980" w14:textId="5A6B7CD2" w:rsidR="002D461A" w:rsidRPr="006F26D6" w:rsidRDefault="00C57058" w:rsidP="005325AC">
      <w:pPr>
        <w:pStyle w:val="Akapitzlist"/>
        <w:numPr>
          <w:ilvl w:val="0"/>
          <w:numId w:val="74"/>
        </w:numPr>
        <w:autoSpaceDE/>
        <w:autoSpaceDN/>
        <w:spacing w:before="120" w:after="120" w:line="276" w:lineRule="auto"/>
        <w:ind w:left="425" w:hanging="425"/>
        <w:contextualSpacing w:val="0"/>
        <w:textAlignment w:val="baseline"/>
        <w:rPr>
          <w:bCs/>
          <w:color w:val="000000" w:themeColor="text1"/>
          <w:sz w:val="24"/>
          <w:szCs w:val="24"/>
        </w:rPr>
      </w:pPr>
      <w:r w:rsidRPr="006F26D6">
        <w:rPr>
          <w:color w:val="000000" w:themeColor="text1"/>
          <w:sz w:val="24"/>
          <w:szCs w:val="24"/>
        </w:rPr>
        <w:t>Wniosek o dofinansowanie projektu należy opracować</w:t>
      </w:r>
      <w:r w:rsidR="0017579E" w:rsidRPr="006F26D6">
        <w:rPr>
          <w:color w:val="000000" w:themeColor="text1"/>
          <w:sz w:val="24"/>
          <w:szCs w:val="24"/>
        </w:rPr>
        <w:t xml:space="preserve"> w </w:t>
      </w:r>
      <w:r w:rsidRPr="006F26D6">
        <w:rPr>
          <w:color w:val="000000" w:themeColor="text1"/>
          <w:sz w:val="24"/>
          <w:szCs w:val="24"/>
        </w:rPr>
        <w:t xml:space="preserve">Systemie Obsługi Wniosków Aplikacyjnych </w:t>
      </w:r>
      <w:r w:rsidR="00F51E87" w:rsidRPr="006F26D6">
        <w:rPr>
          <w:color w:val="000000" w:themeColor="text1"/>
          <w:sz w:val="24"/>
          <w:szCs w:val="24"/>
        </w:rPr>
        <w:t xml:space="preserve">EFS </w:t>
      </w:r>
      <w:r w:rsidRPr="006F26D6">
        <w:rPr>
          <w:color w:val="000000" w:themeColor="text1"/>
          <w:sz w:val="24"/>
          <w:szCs w:val="24"/>
        </w:rPr>
        <w:t>(SOWA</w:t>
      </w:r>
      <w:r w:rsidR="006A757C" w:rsidRPr="006F26D6">
        <w:rPr>
          <w:color w:val="000000" w:themeColor="text1"/>
          <w:sz w:val="24"/>
          <w:szCs w:val="24"/>
        </w:rPr>
        <w:t xml:space="preserve"> EFS</w:t>
      </w:r>
      <w:r w:rsidRPr="006F26D6">
        <w:rPr>
          <w:color w:val="000000" w:themeColor="text1"/>
          <w:sz w:val="24"/>
          <w:szCs w:val="24"/>
        </w:rPr>
        <w:t>), który jest narzędziem informatycznym przeznaczonym do obsługi procesu ubiegania się o środki pochodzące</w:t>
      </w:r>
      <w:r w:rsidR="0017579E" w:rsidRPr="006F26D6">
        <w:rPr>
          <w:color w:val="000000" w:themeColor="text1"/>
          <w:sz w:val="24"/>
          <w:szCs w:val="24"/>
        </w:rPr>
        <w:t xml:space="preserve"> z </w:t>
      </w:r>
      <w:r w:rsidRPr="006F26D6">
        <w:rPr>
          <w:color w:val="000000" w:themeColor="text1"/>
          <w:sz w:val="24"/>
          <w:szCs w:val="24"/>
        </w:rPr>
        <w:t xml:space="preserve"> EFS +. Aplikacja dostępna jest za pośrednictwem strony internetowej </w:t>
      </w:r>
      <w:hyperlink r:id="rId14" w:history="1">
        <w:r w:rsidR="00F51E87" w:rsidRPr="006F26D6">
          <w:rPr>
            <w:rStyle w:val="Hipercze"/>
            <w:color w:val="000000" w:themeColor="text1"/>
            <w:sz w:val="24"/>
            <w:szCs w:val="24"/>
          </w:rPr>
          <w:t>https://sowa2021.efs.gov.pl/</w:t>
        </w:r>
      </w:hyperlink>
      <w:r w:rsidRPr="006F26D6">
        <w:rPr>
          <w:color w:val="000000" w:themeColor="text1"/>
          <w:sz w:val="24"/>
          <w:szCs w:val="24"/>
        </w:rPr>
        <w:t>.</w:t>
      </w:r>
    </w:p>
    <w:p w14:paraId="73DD08DC" w14:textId="77777777" w:rsidR="006F26D6" w:rsidRDefault="00C57058" w:rsidP="006F26D6">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 xml:space="preserve">Instrukcja użytkownika Systemu Obsługi Wniosków Aplikacyjnych </w:t>
      </w:r>
      <w:r w:rsidR="00FB5BEA" w:rsidRPr="00211FC2">
        <w:rPr>
          <w:color w:val="000000" w:themeColor="text1"/>
          <w:sz w:val="24"/>
          <w:szCs w:val="24"/>
        </w:rPr>
        <w:t xml:space="preserve">EFS </w:t>
      </w:r>
      <w:r w:rsidRPr="00211FC2">
        <w:rPr>
          <w:color w:val="000000" w:themeColor="text1"/>
          <w:sz w:val="24"/>
          <w:szCs w:val="24"/>
        </w:rPr>
        <w:t>(SOWA EFS) dla wnioskodawców/beneficjentów dostępn</w:t>
      </w:r>
      <w:r w:rsidR="00E15115" w:rsidRPr="00211FC2">
        <w:rPr>
          <w:color w:val="000000" w:themeColor="text1"/>
          <w:sz w:val="24"/>
          <w:szCs w:val="24"/>
        </w:rPr>
        <w:t>a</w:t>
      </w:r>
      <w:r w:rsidR="00981477" w:rsidRPr="00211FC2">
        <w:rPr>
          <w:color w:val="000000" w:themeColor="text1"/>
          <w:sz w:val="24"/>
          <w:szCs w:val="24"/>
        </w:rPr>
        <w:t xml:space="preserve"> jest</w:t>
      </w:r>
      <w:r w:rsidRPr="00211FC2">
        <w:rPr>
          <w:color w:val="000000" w:themeColor="text1"/>
          <w:sz w:val="24"/>
          <w:szCs w:val="24"/>
        </w:rPr>
        <w:t xml:space="preserve"> ww. stronie internetowej.</w:t>
      </w:r>
    </w:p>
    <w:p w14:paraId="665F7E3E" w14:textId="2A99D539" w:rsidR="006F26D6" w:rsidRDefault="00C57058"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 xml:space="preserve">Wniosek o dofinansowanie </w:t>
      </w:r>
      <w:r w:rsidR="00D6612D" w:rsidRPr="006F26D6">
        <w:rPr>
          <w:color w:val="000000" w:themeColor="text1"/>
          <w:sz w:val="24"/>
          <w:szCs w:val="24"/>
        </w:rPr>
        <w:t xml:space="preserve">projektu </w:t>
      </w:r>
      <w:r w:rsidRPr="006F26D6">
        <w:rPr>
          <w:color w:val="000000" w:themeColor="text1"/>
          <w:sz w:val="24"/>
          <w:szCs w:val="24"/>
        </w:rPr>
        <w:t>składa się wyłącznie za pośrednictwem systemu teleinformatycznego</w:t>
      </w:r>
      <w:r w:rsidR="00F51E87" w:rsidRPr="006F26D6">
        <w:rPr>
          <w:color w:val="000000" w:themeColor="text1"/>
          <w:sz w:val="24"/>
          <w:szCs w:val="24"/>
        </w:rPr>
        <w:t>,</w:t>
      </w:r>
      <w:r w:rsidRPr="006F26D6">
        <w:rPr>
          <w:color w:val="000000" w:themeColor="text1"/>
          <w:sz w:val="24"/>
          <w:szCs w:val="24"/>
        </w:rPr>
        <w:t xml:space="preserve"> o którym mowa</w:t>
      </w:r>
      <w:r w:rsidR="0017579E" w:rsidRPr="006F26D6">
        <w:rPr>
          <w:color w:val="000000" w:themeColor="text1"/>
          <w:sz w:val="24"/>
          <w:szCs w:val="24"/>
        </w:rPr>
        <w:t xml:space="preserve"> w </w:t>
      </w:r>
      <w:r w:rsidRPr="006F26D6">
        <w:rPr>
          <w:color w:val="000000" w:themeColor="text1"/>
          <w:sz w:val="24"/>
          <w:szCs w:val="24"/>
        </w:rPr>
        <w:t xml:space="preserve">pkt. </w:t>
      </w:r>
      <w:r w:rsidR="00E41790">
        <w:rPr>
          <w:color w:val="000000" w:themeColor="text1"/>
          <w:sz w:val="24"/>
          <w:szCs w:val="24"/>
        </w:rPr>
        <w:t>4</w:t>
      </w:r>
      <w:r w:rsidRPr="006F26D6">
        <w:rPr>
          <w:color w:val="000000" w:themeColor="text1"/>
          <w:sz w:val="24"/>
          <w:szCs w:val="24"/>
        </w:rPr>
        <w:t>. Oznacza to, że IP nie może przyjąć wniosku złożonego</w:t>
      </w:r>
      <w:r w:rsidR="0017579E" w:rsidRPr="006F26D6">
        <w:rPr>
          <w:color w:val="000000" w:themeColor="text1"/>
          <w:sz w:val="24"/>
          <w:szCs w:val="24"/>
        </w:rPr>
        <w:t xml:space="preserve"> w </w:t>
      </w:r>
      <w:r w:rsidRPr="006F26D6">
        <w:rPr>
          <w:color w:val="000000" w:themeColor="text1"/>
          <w:sz w:val="24"/>
          <w:szCs w:val="24"/>
        </w:rPr>
        <w:t>inny sposób,</w:t>
      </w:r>
      <w:r w:rsidR="0017579E" w:rsidRPr="006F26D6">
        <w:rPr>
          <w:color w:val="000000" w:themeColor="text1"/>
          <w:sz w:val="24"/>
          <w:szCs w:val="24"/>
        </w:rPr>
        <w:t xml:space="preserve"> w </w:t>
      </w:r>
      <w:r w:rsidRPr="006F26D6">
        <w:rPr>
          <w:color w:val="000000" w:themeColor="text1"/>
          <w:sz w:val="24"/>
          <w:szCs w:val="24"/>
        </w:rPr>
        <w:t>tym</w:t>
      </w:r>
      <w:r w:rsidR="0017579E" w:rsidRPr="006F26D6">
        <w:rPr>
          <w:color w:val="000000" w:themeColor="text1"/>
          <w:sz w:val="24"/>
          <w:szCs w:val="24"/>
        </w:rPr>
        <w:t xml:space="preserve"> w </w:t>
      </w:r>
      <w:r w:rsidRPr="006F26D6">
        <w:rPr>
          <w:color w:val="000000" w:themeColor="text1"/>
          <w:sz w:val="24"/>
          <w:szCs w:val="24"/>
        </w:rPr>
        <w:t>postaci papierowej, zgodnie</w:t>
      </w:r>
      <w:r w:rsidR="0017579E" w:rsidRPr="006F26D6">
        <w:rPr>
          <w:color w:val="000000" w:themeColor="text1"/>
          <w:sz w:val="24"/>
          <w:szCs w:val="24"/>
        </w:rPr>
        <w:t xml:space="preserve"> z </w:t>
      </w:r>
      <w:r w:rsidRPr="006F26D6">
        <w:rPr>
          <w:color w:val="000000" w:themeColor="text1"/>
          <w:sz w:val="24"/>
          <w:szCs w:val="24"/>
        </w:rPr>
        <w:t>art. 52 ust. 1 ustawy wdrożeniowej.</w:t>
      </w:r>
    </w:p>
    <w:p w14:paraId="19AB056F" w14:textId="0D0231F8" w:rsidR="006F26D6" w:rsidRDefault="00C57058"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Wnioskodawca przesyła wniosek o dofinansowanie projektu</w:t>
      </w:r>
      <w:r w:rsidR="0017579E" w:rsidRPr="006F26D6">
        <w:rPr>
          <w:color w:val="000000" w:themeColor="text1"/>
          <w:sz w:val="24"/>
          <w:szCs w:val="24"/>
        </w:rPr>
        <w:t xml:space="preserve"> </w:t>
      </w:r>
      <w:r w:rsidR="00D6612D" w:rsidRPr="006F26D6">
        <w:rPr>
          <w:color w:val="000000" w:themeColor="text1"/>
          <w:sz w:val="24"/>
          <w:szCs w:val="24"/>
        </w:rPr>
        <w:t xml:space="preserve">wraz z załącznikami </w:t>
      </w:r>
      <w:r w:rsidR="0017579E" w:rsidRPr="006F26D6">
        <w:rPr>
          <w:color w:val="000000" w:themeColor="text1"/>
          <w:sz w:val="24"/>
          <w:szCs w:val="24"/>
        </w:rPr>
        <w:t>w </w:t>
      </w:r>
      <w:r w:rsidRPr="006F26D6">
        <w:rPr>
          <w:color w:val="000000" w:themeColor="text1"/>
          <w:sz w:val="24"/>
          <w:szCs w:val="24"/>
        </w:rPr>
        <w:t>sposób wskazany</w:t>
      </w:r>
      <w:r w:rsidR="0017579E" w:rsidRPr="006F26D6">
        <w:rPr>
          <w:color w:val="000000" w:themeColor="text1"/>
          <w:sz w:val="24"/>
          <w:szCs w:val="24"/>
        </w:rPr>
        <w:t xml:space="preserve"> w </w:t>
      </w:r>
      <w:r w:rsidRPr="006F26D6">
        <w:rPr>
          <w:color w:val="000000" w:themeColor="text1"/>
          <w:sz w:val="24"/>
          <w:szCs w:val="24"/>
        </w:rPr>
        <w:t xml:space="preserve">pkt. </w:t>
      </w:r>
      <w:r w:rsidR="00E41790">
        <w:rPr>
          <w:color w:val="000000" w:themeColor="text1"/>
          <w:sz w:val="24"/>
          <w:szCs w:val="24"/>
        </w:rPr>
        <w:t>5</w:t>
      </w:r>
      <w:r w:rsidRPr="006F26D6">
        <w:rPr>
          <w:color w:val="000000" w:themeColor="text1"/>
          <w:sz w:val="24"/>
          <w:szCs w:val="24"/>
        </w:rPr>
        <w:t xml:space="preserve"> najpóźniej</w:t>
      </w:r>
      <w:r w:rsidR="0017579E" w:rsidRPr="006F26D6">
        <w:rPr>
          <w:color w:val="000000" w:themeColor="text1"/>
          <w:sz w:val="24"/>
          <w:szCs w:val="24"/>
        </w:rPr>
        <w:t xml:space="preserve"> w </w:t>
      </w:r>
      <w:r w:rsidRPr="006F26D6">
        <w:rPr>
          <w:color w:val="000000" w:themeColor="text1"/>
          <w:sz w:val="24"/>
          <w:szCs w:val="24"/>
        </w:rPr>
        <w:t>dniu zak</w:t>
      </w:r>
      <w:r w:rsidR="00696430" w:rsidRPr="006F26D6">
        <w:rPr>
          <w:color w:val="000000" w:themeColor="text1"/>
          <w:sz w:val="24"/>
          <w:szCs w:val="24"/>
        </w:rPr>
        <w:t>ończenia naboru wniosk</w:t>
      </w:r>
      <w:r w:rsidR="003067EF" w:rsidRPr="006F26D6">
        <w:rPr>
          <w:color w:val="000000" w:themeColor="text1"/>
          <w:sz w:val="24"/>
          <w:szCs w:val="24"/>
        </w:rPr>
        <w:t>u</w:t>
      </w:r>
      <w:r w:rsidR="00DC52C5" w:rsidRPr="006F26D6">
        <w:rPr>
          <w:color w:val="000000" w:themeColor="text1"/>
          <w:sz w:val="24"/>
          <w:szCs w:val="24"/>
        </w:rPr>
        <w:t>.</w:t>
      </w:r>
    </w:p>
    <w:p w14:paraId="6AD6E93A" w14:textId="071DB4BA" w:rsidR="001D23FB" w:rsidRPr="006F26D6" w:rsidRDefault="00DC52C5"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Wnioskodawca wraz</w:t>
      </w:r>
      <w:r w:rsidR="0017579E" w:rsidRPr="006F26D6">
        <w:rPr>
          <w:color w:val="000000" w:themeColor="text1"/>
          <w:sz w:val="24"/>
          <w:szCs w:val="24"/>
        </w:rPr>
        <w:t xml:space="preserve"> z </w:t>
      </w:r>
      <w:r w:rsidRPr="006F26D6">
        <w:rPr>
          <w:color w:val="000000" w:themeColor="text1"/>
          <w:sz w:val="24"/>
          <w:szCs w:val="24"/>
        </w:rPr>
        <w:t>wnioskiem składa następując</w:t>
      </w:r>
      <w:r w:rsidR="001D23FB" w:rsidRPr="006F26D6">
        <w:rPr>
          <w:color w:val="000000" w:themeColor="text1"/>
          <w:sz w:val="24"/>
          <w:szCs w:val="24"/>
        </w:rPr>
        <w:t>e</w:t>
      </w:r>
      <w:r w:rsidRPr="006F26D6">
        <w:rPr>
          <w:color w:val="000000" w:themeColor="text1"/>
          <w:sz w:val="24"/>
          <w:szCs w:val="24"/>
        </w:rPr>
        <w:t xml:space="preserve"> załącznik</w:t>
      </w:r>
      <w:r w:rsidR="001D23FB" w:rsidRPr="006F26D6">
        <w:rPr>
          <w:color w:val="000000" w:themeColor="text1"/>
          <w:sz w:val="24"/>
          <w:szCs w:val="24"/>
        </w:rPr>
        <w:t>i:</w:t>
      </w:r>
    </w:p>
    <w:p w14:paraId="79E93104" w14:textId="2E82DC0B" w:rsidR="00620B8B" w:rsidRPr="003C1623" w:rsidRDefault="002D626C" w:rsidP="003C1623">
      <w:pPr>
        <w:pStyle w:val="Akapitzlist"/>
        <w:numPr>
          <w:ilvl w:val="0"/>
          <w:numId w:val="110"/>
        </w:numPr>
        <w:spacing w:before="120" w:line="276" w:lineRule="auto"/>
        <w:rPr>
          <w:color w:val="000000" w:themeColor="text1"/>
          <w:sz w:val="24"/>
          <w:szCs w:val="24"/>
        </w:rPr>
      </w:pPr>
      <w:r w:rsidRPr="003C1623">
        <w:rPr>
          <w:color w:val="000000" w:themeColor="text1"/>
          <w:sz w:val="24"/>
          <w:szCs w:val="24"/>
        </w:rPr>
        <w:t>oświadczenie dotyczące spełn</w:t>
      </w:r>
      <w:r w:rsidR="001D5425" w:rsidRPr="003C1623">
        <w:rPr>
          <w:color w:val="000000" w:themeColor="text1"/>
          <w:sz w:val="24"/>
          <w:szCs w:val="24"/>
        </w:rPr>
        <w:t xml:space="preserve">ienia </w:t>
      </w:r>
      <w:r w:rsidR="001D5425" w:rsidRPr="003C1623">
        <w:rPr>
          <w:b/>
          <w:bCs/>
          <w:color w:val="000000" w:themeColor="text1"/>
          <w:sz w:val="24"/>
          <w:szCs w:val="24"/>
        </w:rPr>
        <w:t>kryterium formalnego nr 2</w:t>
      </w:r>
      <w:r w:rsidR="00EF2E39" w:rsidRPr="003C1623">
        <w:rPr>
          <w:color w:val="000000" w:themeColor="text1"/>
          <w:sz w:val="24"/>
          <w:szCs w:val="24"/>
        </w:rPr>
        <w:t xml:space="preserve"> </w:t>
      </w:r>
      <w:r w:rsidRPr="003C1623">
        <w:rPr>
          <w:color w:val="000000" w:themeColor="text1"/>
          <w:sz w:val="24"/>
          <w:szCs w:val="24"/>
        </w:rPr>
        <w:t>(tj.</w:t>
      </w:r>
      <w:r w:rsidR="00E41790" w:rsidRPr="003C1623">
        <w:rPr>
          <w:color w:val="000000" w:themeColor="text1"/>
          <w:sz w:val="24"/>
          <w:szCs w:val="24"/>
        </w:rPr>
        <w:t> </w:t>
      </w:r>
      <w:r w:rsidRPr="003C1623">
        <w:rPr>
          <w:color w:val="000000" w:themeColor="text1"/>
          <w:sz w:val="24"/>
          <w:szCs w:val="24"/>
        </w:rPr>
        <w:t>oświadczenie o niepodleganiu wykluczeniu z możliwości otrzymania dofinansowania)</w:t>
      </w:r>
      <w:r w:rsidR="00E41790" w:rsidRPr="003C1623">
        <w:rPr>
          <w:color w:val="000000" w:themeColor="text1"/>
          <w:sz w:val="24"/>
          <w:szCs w:val="24"/>
        </w:rPr>
        <w:t>.</w:t>
      </w:r>
    </w:p>
    <w:p w14:paraId="7A93A30B" w14:textId="19E60383" w:rsidR="00A84E1A" w:rsidRPr="00661BA1" w:rsidRDefault="00A84E1A" w:rsidP="00285BBC">
      <w:pPr>
        <w:spacing w:before="120" w:line="276" w:lineRule="auto"/>
        <w:ind w:left="709"/>
        <w:rPr>
          <w:color w:val="000000" w:themeColor="text1"/>
          <w:sz w:val="24"/>
          <w:szCs w:val="24"/>
        </w:rPr>
      </w:pPr>
      <w:r w:rsidRPr="00661BA1">
        <w:rPr>
          <w:color w:val="000000" w:themeColor="text1"/>
          <w:sz w:val="24"/>
          <w:szCs w:val="24"/>
        </w:rPr>
        <w:t>Oświadczeni</w:t>
      </w:r>
      <w:r>
        <w:rPr>
          <w:color w:val="000000" w:themeColor="text1"/>
          <w:sz w:val="24"/>
          <w:szCs w:val="24"/>
        </w:rPr>
        <w:t>e</w:t>
      </w:r>
      <w:r w:rsidRPr="00661BA1">
        <w:rPr>
          <w:color w:val="000000" w:themeColor="text1"/>
          <w:sz w:val="24"/>
          <w:szCs w:val="24"/>
        </w:rPr>
        <w:t xml:space="preserve"> składane </w:t>
      </w:r>
      <w:r>
        <w:rPr>
          <w:color w:val="000000" w:themeColor="text1"/>
          <w:sz w:val="24"/>
          <w:szCs w:val="24"/>
        </w:rPr>
        <w:t>jest</w:t>
      </w:r>
      <w:r w:rsidRPr="00661BA1">
        <w:rPr>
          <w:color w:val="000000" w:themeColor="text1"/>
          <w:sz w:val="24"/>
          <w:szCs w:val="24"/>
        </w:rPr>
        <w:t xml:space="preserve"> pod rygorem odpowiedzialności karnej za składanie fałszywych oświadczeń</w:t>
      </w:r>
      <w:r>
        <w:rPr>
          <w:color w:val="000000" w:themeColor="text1"/>
          <w:sz w:val="24"/>
          <w:szCs w:val="24"/>
        </w:rPr>
        <w:t xml:space="preserve"> co oznacza, iż </w:t>
      </w:r>
      <w:r w:rsidRPr="00661BA1">
        <w:rPr>
          <w:color w:val="000000" w:themeColor="text1"/>
          <w:sz w:val="24"/>
          <w:szCs w:val="24"/>
        </w:rPr>
        <w:t>należy w nim zawrzeć klauzulę następującej treści „Jestem świadomy/świadoma odpowiedzialności karnej za złożenie fałszywych oświadczeń”.</w:t>
      </w:r>
    </w:p>
    <w:p w14:paraId="7B1B1454" w14:textId="56EC76A9" w:rsidR="003E00D6" w:rsidRPr="003C1623" w:rsidRDefault="003E00D6" w:rsidP="003C1623">
      <w:pPr>
        <w:pStyle w:val="Akapitzlist"/>
        <w:numPr>
          <w:ilvl w:val="0"/>
          <w:numId w:val="110"/>
        </w:numPr>
        <w:spacing w:before="120" w:line="276" w:lineRule="auto"/>
        <w:rPr>
          <w:color w:val="000000" w:themeColor="text1"/>
          <w:sz w:val="24"/>
          <w:szCs w:val="24"/>
        </w:rPr>
      </w:pPr>
      <w:r w:rsidRPr="003C1623">
        <w:rPr>
          <w:color w:val="000000" w:themeColor="text1"/>
          <w:sz w:val="24"/>
          <w:szCs w:val="24"/>
        </w:rPr>
        <w:t xml:space="preserve">dokumenty potwierdzające spełnienie </w:t>
      </w:r>
      <w:r w:rsidRPr="003C1623">
        <w:rPr>
          <w:b/>
          <w:bCs/>
          <w:color w:val="000000" w:themeColor="text1"/>
          <w:sz w:val="24"/>
          <w:szCs w:val="24"/>
        </w:rPr>
        <w:t>kryterium formalnego nr 6</w:t>
      </w:r>
      <w:r w:rsidRPr="003C1623">
        <w:rPr>
          <w:color w:val="000000" w:themeColor="text1"/>
          <w:sz w:val="24"/>
          <w:szCs w:val="24"/>
        </w:rPr>
        <w:t xml:space="preserve"> (tj.</w:t>
      </w:r>
      <w:r w:rsidR="00E41790" w:rsidRPr="003C1623">
        <w:rPr>
          <w:color w:val="000000" w:themeColor="text1"/>
          <w:sz w:val="24"/>
          <w:szCs w:val="24"/>
        </w:rPr>
        <w:t> </w:t>
      </w:r>
      <w:r w:rsidRPr="003C1623">
        <w:rPr>
          <w:color w:val="000000" w:themeColor="text1"/>
          <w:sz w:val="24"/>
          <w:szCs w:val="24"/>
        </w:rPr>
        <w:t>dokumenty potwierdzające odpowiedni potencjał finansowy do realizacji projektu) – jeśli dotyczy</w:t>
      </w:r>
      <w:r w:rsidR="00E41790" w:rsidRPr="003C1623">
        <w:rPr>
          <w:color w:val="000000" w:themeColor="text1"/>
          <w:sz w:val="24"/>
          <w:szCs w:val="24"/>
        </w:rPr>
        <w:t>.</w:t>
      </w:r>
    </w:p>
    <w:p w14:paraId="58E7CAD5" w14:textId="77777777" w:rsidR="003E00D6" w:rsidRPr="00211FC2" w:rsidRDefault="003E00D6" w:rsidP="003E00D6">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Uwaga!</w:t>
      </w:r>
    </w:p>
    <w:p w14:paraId="4F5D3202" w14:textId="0694FC32" w:rsidR="003E00D6" w:rsidRPr="00211FC2" w:rsidRDefault="003E00D6" w:rsidP="00285BBC">
      <w:pPr>
        <w:pStyle w:val="Akapitzlist"/>
        <w:spacing w:before="120" w:line="276" w:lineRule="auto"/>
        <w:ind w:left="709"/>
        <w:contextualSpacing w:val="0"/>
        <w:rPr>
          <w:color w:val="000000" w:themeColor="text1"/>
          <w:sz w:val="24"/>
          <w:szCs w:val="24"/>
        </w:rPr>
      </w:pPr>
      <w:r w:rsidRPr="00211FC2">
        <w:rPr>
          <w:color w:val="000000" w:themeColor="text1"/>
          <w:sz w:val="24"/>
          <w:szCs w:val="24"/>
        </w:rPr>
        <w:t>Zgodnie z definicją kryterium formalnego nr 6 kryterium zostanie zweryfikowane na podstawie zapisów we wnioskach o dofinansowanie projektu oraz załącznikach do wniosków o dofinansowanie lub ogólnodostępnych rejestrów (wskazanych przez wnioskodawcę we wniosku o</w:t>
      </w:r>
      <w:r w:rsidR="00285BBC">
        <w:rPr>
          <w:color w:val="000000" w:themeColor="text1"/>
          <w:sz w:val="24"/>
          <w:szCs w:val="24"/>
        </w:rPr>
        <w:t> </w:t>
      </w:r>
      <w:r w:rsidRPr="00211FC2">
        <w:rPr>
          <w:color w:val="000000" w:themeColor="text1"/>
          <w:sz w:val="24"/>
          <w:szCs w:val="24"/>
        </w:rPr>
        <w:t>dofinansowanie).</w:t>
      </w:r>
    </w:p>
    <w:p w14:paraId="45544E65" w14:textId="77777777" w:rsidR="003E00D6" w:rsidRPr="00211FC2" w:rsidRDefault="003E00D6" w:rsidP="00285BBC">
      <w:pPr>
        <w:pStyle w:val="Akapitzlist"/>
        <w:spacing w:before="120" w:line="276" w:lineRule="auto"/>
        <w:ind w:left="709"/>
        <w:contextualSpacing w:val="0"/>
        <w:rPr>
          <w:color w:val="000000" w:themeColor="text1"/>
          <w:sz w:val="24"/>
          <w:szCs w:val="24"/>
        </w:rPr>
      </w:pPr>
      <w:r w:rsidRPr="00211FC2">
        <w:rPr>
          <w:color w:val="000000" w:themeColor="text1"/>
          <w:sz w:val="24"/>
          <w:szCs w:val="24"/>
        </w:rPr>
        <w:t>Oznacza to, że w sytuacji kiedy wnioskodawca określi we wniosku o dofinansowanie ogólnodostępne rejestry, na podstawie których możliwa będzie ocena jego potencjału finansowego nie ma konieczności składania dokumentów potwierdzających sytuację finansową wnioskodawcy.</w:t>
      </w:r>
    </w:p>
    <w:p w14:paraId="373DB4BA" w14:textId="77777777" w:rsidR="00293B48" w:rsidRDefault="003E00D6" w:rsidP="00285BBC">
      <w:pPr>
        <w:pStyle w:val="Akapitzlist"/>
        <w:spacing w:before="120" w:line="276" w:lineRule="auto"/>
        <w:ind w:left="709"/>
        <w:contextualSpacing w:val="0"/>
        <w:rPr>
          <w:color w:val="000000" w:themeColor="text1"/>
          <w:sz w:val="24"/>
          <w:szCs w:val="24"/>
        </w:rPr>
      </w:pPr>
      <w:r w:rsidRPr="00211FC2">
        <w:rPr>
          <w:color w:val="000000" w:themeColor="text1"/>
          <w:sz w:val="24"/>
          <w:szCs w:val="24"/>
        </w:rPr>
        <w:lastRenderedPageBreak/>
        <w:t>Kryterium formalne nr 6 nie ma zastosowania do projektów, w których wnioskodawcą /partnerem wiodącym jest jednostka sektora finansów publicznych. W związku z powyższym jednostki sektora finansów publicznych zwolnione są z obowiązku składania dokument</w:t>
      </w:r>
      <w:r w:rsidRPr="003E00D6">
        <w:rPr>
          <w:color w:val="000000" w:themeColor="text1"/>
          <w:sz w:val="24"/>
          <w:szCs w:val="24"/>
        </w:rPr>
        <w:t>ów potwierdzających sytuację finansową wnioskodawcy</w:t>
      </w:r>
      <w:r w:rsidR="00293B48">
        <w:rPr>
          <w:color w:val="000000" w:themeColor="text1"/>
          <w:sz w:val="24"/>
          <w:szCs w:val="24"/>
        </w:rPr>
        <w:t>.</w:t>
      </w:r>
    </w:p>
    <w:p w14:paraId="4E4BCA8E" w14:textId="65A4F7D0" w:rsidR="003E00D6" w:rsidRPr="003E00D6" w:rsidRDefault="00293B48" w:rsidP="00285BBC">
      <w:pPr>
        <w:pStyle w:val="Akapitzlist"/>
        <w:spacing w:after="120" w:line="276" w:lineRule="auto"/>
        <w:ind w:left="709"/>
        <w:contextualSpacing w:val="0"/>
        <w:rPr>
          <w:color w:val="000000" w:themeColor="text1"/>
          <w:sz w:val="24"/>
          <w:szCs w:val="24"/>
        </w:rPr>
      </w:pPr>
      <w:r>
        <w:rPr>
          <w:color w:val="000000" w:themeColor="text1"/>
          <w:sz w:val="24"/>
          <w:szCs w:val="24"/>
        </w:rPr>
        <w:t xml:space="preserve">Sposób wyliczenia potencjału finansowego przez ION podczas oceny projektów został określony w </w:t>
      </w:r>
      <w:r w:rsidRPr="00293B48">
        <w:rPr>
          <w:color w:val="000000" w:themeColor="text1"/>
          <w:sz w:val="24"/>
          <w:szCs w:val="24"/>
        </w:rPr>
        <w:t>Instrukcj</w:t>
      </w:r>
      <w:r>
        <w:rPr>
          <w:color w:val="000000" w:themeColor="text1"/>
          <w:sz w:val="24"/>
          <w:szCs w:val="24"/>
        </w:rPr>
        <w:t>i</w:t>
      </w:r>
      <w:r w:rsidRPr="00293B48">
        <w:rPr>
          <w:color w:val="000000" w:themeColor="text1"/>
          <w:sz w:val="24"/>
          <w:szCs w:val="24"/>
        </w:rPr>
        <w:t xml:space="preserve"> wypełniania wniosków o</w:t>
      </w:r>
      <w:r w:rsidR="00FE6592">
        <w:rPr>
          <w:color w:val="000000" w:themeColor="text1"/>
          <w:sz w:val="24"/>
          <w:szCs w:val="24"/>
        </w:rPr>
        <w:t> </w:t>
      </w:r>
      <w:r w:rsidRPr="00293B48">
        <w:rPr>
          <w:color w:val="000000" w:themeColor="text1"/>
          <w:sz w:val="24"/>
          <w:szCs w:val="24"/>
        </w:rPr>
        <w:t>dofinansowanie w ramach programu Fundusze Europejskie dla Podlaskiego  2021-2027 w zakresie EFS+</w:t>
      </w:r>
      <w:r>
        <w:rPr>
          <w:color w:val="000000" w:themeColor="text1"/>
          <w:sz w:val="24"/>
          <w:szCs w:val="24"/>
        </w:rPr>
        <w:t>, która stanowi załącznik nr 2 do Regulaminu wyboru projektów.</w:t>
      </w:r>
    </w:p>
    <w:p w14:paraId="1E5FEF07" w14:textId="78AD22FC" w:rsidR="00620B8B" w:rsidRPr="003C1623" w:rsidRDefault="00620B8B" w:rsidP="00285BBC">
      <w:pPr>
        <w:pStyle w:val="Akapitzlist"/>
        <w:numPr>
          <w:ilvl w:val="0"/>
          <w:numId w:val="110"/>
        </w:numPr>
        <w:spacing w:after="120" w:line="276" w:lineRule="auto"/>
        <w:contextualSpacing w:val="0"/>
        <w:rPr>
          <w:color w:val="000000" w:themeColor="text1"/>
          <w:sz w:val="24"/>
          <w:szCs w:val="24"/>
        </w:rPr>
      </w:pPr>
      <w:r w:rsidRPr="003C1623">
        <w:rPr>
          <w:color w:val="000000" w:themeColor="text1"/>
          <w:sz w:val="24"/>
          <w:szCs w:val="24"/>
        </w:rPr>
        <w:t xml:space="preserve">oświadczenie wnioskodawcy dotyczące spełnienia </w:t>
      </w:r>
      <w:r w:rsidRPr="003C1623">
        <w:rPr>
          <w:b/>
          <w:bCs/>
          <w:color w:val="000000" w:themeColor="text1"/>
          <w:sz w:val="24"/>
          <w:szCs w:val="24"/>
        </w:rPr>
        <w:t>kryterium horyzontalnego nr 4</w:t>
      </w:r>
      <w:r w:rsidRPr="003C1623">
        <w:rPr>
          <w:color w:val="000000" w:themeColor="text1"/>
          <w:sz w:val="24"/>
          <w:szCs w:val="24"/>
        </w:rPr>
        <w:t xml:space="preserve"> – jeśli dotyczy</w:t>
      </w:r>
      <w:r w:rsidR="00E41790" w:rsidRPr="003C1623">
        <w:rPr>
          <w:color w:val="000000" w:themeColor="text1"/>
          <w:sz w:val="24"/>
          <w:szCs w:val="24"/>
        </w:rPr>
        <w:t>.</w:t>
      </w:r>
      <w:r w:rsidRPr="003C1623">
        <w:rPr>
          <w:color w:val="000000" w:themeColor="text1"/>
          <w:sz w:val="24"/>
          <w:szCs w:val="24"/>
        </w:rPr>
        <w:t xml:space="preserve"> </w:t>
      </w:r>
    </w:p>
    <w:p w14:paraId="6161ABE5" w14:textId="098916F2" w:rsidR="00620B8B" w:rsidRPr="00211FC2" w:rsidRDefault="00620B8B" w:rsidP="00B17644">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77D12D5" w14:textId="04C3DBD4" w:rsidR="001D23FB" w:rsidRDefault="00620B8B" w:rsidP="00285BBC">
      <w:pPr>
        <w:pStyle w:val="Akapitzlist"/>
        <w:spacing w:before="120" w:line="276" w:lineRule="auto"/>
        <w:ind w:left="709"/>
        <w:contextualSpacing w:val="0"/>
        <w:rPr>
          <w:color w:val="000000" w:themeColor="text1"/>
          <w:sz w:val="24"/>
          <w:szCs w:val="24"/>
        </w:rPr>
      </w:pPr>
      <w:r w:rsidRPr="00211FC2">
        <w:rPr>
          <w:color w:val="000000" w:themeColor="text1"/>
          <w:sz w:val="24"/>
          <w:szCs w:val="24"/>
        </w:rPr>
        <w:t>Zgodnie z kryterium horyzontalnym nr 4 obowiązek złożenia przedmiotowego oświadczenia dotyczy wyłącznie wnioskodawcy będącego jednostką samorządu terytorialnego oraz wnioskodawcy będącego podmiotem kontrolowanym przez jednostkę samorządu terytorialnego lub podmiotem zależnym od jednostki samorządu terytorialnego</w:t>
      </w:r>
      <w:r w:rsidR="007708E7" w:rsidRPr="00211FC2">
        <w:rPr>
          <w:color w:val="000000" w:themeColor="text1"/>
          <w:sz w:val="24"/>
          <w:szCs w:val="24"/>
        </w:rPr>
        <w:t xml:space="preserve">. Wzory oświadczeń stanowią załączniki nr </w:t>
      </w:r>
      <w:r w:rsidR="007948B0">
        <w:rPr>
          <w:color w:val="000000" w:themeColor="text1"/>
          <w:sz w:val="24"/>
          <w:szCs w:val="24"/>
        </w:rPr>
        <w:t>9</w:t>
      </w:r>
      <w:r w:rsidR="007708E7" w:rsidRPr="00211FC2">
        <w:rPr>
          <w:color w:val="000000" w:themeColor="text1"/>
          <w:sz w:val="24"/>
          <w:szCs w:val="24"/>
        </w:rPr>
        <w:t xml:space="preserve"> i </w:t>
      </w:r>
      <w:r w:rsidR="007948B0">
        <w:rPr>
          <w:color w:val="000000" w:themeColor="text1"/>
          <w:sz w:val="24"/>
          <w:szCs w:val="24"/>
        </w:rPr>
        <w:t>10</w:t>
      </w:r>
      <w:r w:rsidR="007708E7" w:rsidRPr="00211FC2">
        <w:rPr>
          <w:color w:val="000000" w:themeColor="text1"/>
          <w:sz w:val="24"/>
          <w:szCs w:val="24"/>
        </w:rPr>
        <w:t xml:space="preserve"> do </w:t>
      </w:r>
      <w:r w:rsidR="00693A4E">
        <w:rPr>
          <w:color w:val="000000" w:themeColor="text1"/>
          <w:sz w:val="24"/>
          <w:szCs w:val="24"/>
        </w:rPr>
        <w:t>R</w:t>
      </w:r>
      <w:r w:rsidR="007708E7" w:rsidRPr="00211FC2">
        <w:rPr>
          <w:color w:val="000000" w:themeColor="text1"/>
          <w:sz w:val="24"/>
          <w:szCs w:val="24"/>
        </w:rPr>
        <w:t>egulaminu wyboru projektów</w:t>
      </w:r>
      <w:r w:rsidR="006E2729">
        <w:rPr>
          <w:color w:val="000000" w:themeColor="text1"/>
          <w:sz w:val="24"/>
          <w:szCs w:val="24"/>
        </w:rPr>
        <w:t>.</w:t>
      </w:r>
    </w:p>
    <w:p w14:paraId="4127AD6F" w14:textId="37DBFC54" w:rsidR="00084996" w:rsidRDefault="001D23FB" w:rsidP="003C1623">
      <w:pPr>
        <w:pStyle w:val="Akapitzlist"/>
        <w:numPr>
          <w:ilvl w:val="0"/>
          <w:numId w:val="110"/>
        </w:numPr>
        <w:spacing w:before="120" w:line="276" w:lineRule="auto"/>
        <w:ind w:left="851"/>
        <w:contextualSpacing w:val="0"/>
        <w:rPr>
          <w:color w:val="000000" w:themeColor="text1"/>
          <w:sz w:val="24"/>
          <w:szCs w:val="24"/>
        </w:rPr>
      </w:pPr>
      <w:r w:rsidRPr="00211FC2">
        <w:rPr>
          <w:color w:val="000000" w:themeColor="text1"/>
          <w:sz w:val="24"/>
          <w:szCs w:val="24"/>
        </w:rPr>
        <w:t>szczegółowy budżet SOWA EFS</w:t>
      </w:r>
      <w:r w:rsidR="00B45BC8" w:rsidRPr="00211FC2">
        <w:rPr>
          <w:color w:val="000000" w:themeColor="text1"/>
          <w:sz w:val="24"/>
          <w:szCs w:val="24"/>
        </w:rPr>
        <w:t xml:space="preserve"> – </w:t>
      </w:r>
      <w:r w:rsidR="002361D7" w:rsidRPr="003A3246">
        <w:rPr>
          <w:sz w:val="24"/>
          <w:szCs w:val="24"/>
        </w:rPr>
        <w:t>wypełniony</w:t>
      </w:r>
      <w:r w:rsidR="00185104" w:rsidRPr="003A3246">
        <w:rPr>
          <w:sz w:val="24"/>
          <w:szCs w:val="24"/>
        </w:rPr>
        <w:t xml:space="preserve"> załącznik </w:t>
      </w:r>
      <w:r w:rsidR="00084996" w:rsidRPr="00084996">
        <w:rPr>
          <w:sz w:val="24"/>
          <w:szCs w:val="24"/>
        </w:rPr>
        <w:t xml:space="preserve">nr 8a lub 8b </w:t>
      </w:r>
      <w:r w:rsidR="00185104" w:rsidRPr="003A3246">
        <w:rPr>
          <w:sz w:val="24"/>
          <w:szCs w:val="24"/>
        </w:rPr>
        <w:t xml:space="preserve">do niniejszego </w:t>
      </w:r>
      <w:r w:rsidR="00185104" w:rsidRPr="00211FC2">
        <w:rPr>
          <w:color w:val="000000" w:themeColor="text1"/>
          <w:sz w:val="24"/>
          <w:szCs w:val="24"/>
        </w:rPr>
        <w:t xml:space="preserve">Regulaminu wyboru projektów </w:t>
      </w:r>
      <w:r w:rsidR="00B45BC8" w:rsidRPr="00211FC2">
        <w:rPr>
          <w:color w:val="000000" w:themeColor="text1"/>
          <w:sz w:val="24"/>
          <w:szCs w:val="24"/>
        </w:rPr>
        <w:t>należy złożyć</w:t>
      </w:r>
      <w:r w:rsidR="00084996">
        <w:rPr>
          <w:color w:val="000000" w:themeColor="text1"/>
          <w:sz w:val="24"/>
          <w:szCs w:val="24"/>
        </w:rPr>
        <w:t>:</w:t>
      </w:r>
    </w:p>
    <w:p w14:paraId="06D3D11D" w14:textId="77777777" w:rsidR="00084996" w:rsidRDefault="00084996" w:rsidP="005325AC">
      <w:pPr>
        <w:pStyle w:val="Akapitzlist"/>
        <w:numPr>
          <w:ilvl w:val="0"/>
          <w:numId w:val="99"/>
        </w:numPr>
        <w:spacing w:before="120" w:line="276" w:lineRule="auto"/>
        <w:rPr>
          <w:color w:val="000000" w:themeColor="text1"/>
          <w:sz w:val="24"/>
          <w:szCs w:val="24"/>
        </w:rPr>
      </w:pPr>
      <w:r w:rsidRPr="00084996">
        <w:rPr>
          <w:color w:val="000000" w:themeColor="text1"/>
          <w:sz w:val="24"/>
          <w:szCs w:val="24"/>
        </w:rPr>
        <w:t>w przypadku załącznika nr 8a w formie arkusza kalkulacyjnego bez obsługi makr (rozszerzenie .</w:t>
      </w:r>
      <w:proofErr w:type="spellStart"/>
      <w:r w:rsidRPr="00084996">
        <w:rPr>
          <w:color w:val="000000" w:themeColor="text1"/>
          <w:sz w:val="24"/>
          <w:szCs w:val="24"/>
        </w:rPr>
        <w:t>xlsx</w:t>
      </w:r>
      <w:proofErr w:type="spellEnd"/>
      <w:r w:rsidRPr="00084996">
        <w:rPr>
          <w:color w:val="000000" w:themeColor="text1"/>
          <w:sz w:val="24"/>
          <w:szCs w:val="24"/>
        </w:rPr>
        <w:t>)</w:t>
      </w:r>
      <w:r>
        <w:rPr>
          <w:color w:val="000000" w:themeColor="text1"/>
          <w:sz w:val="24"/>
          <w:szCs w:val="24"/>
        </w:rPr>
        <w:t>;</w:t>
      </w:r>
    </w:p>
    <w:p w14:paraId="593792AE" w14:textId="20F23479" w:rsidR="00084996" w:rsidRPr="00FE6592" w:rsidRDefault="00084996" w:rsidP="005325AC">
      <w:pPr>
        <w:pStyle w:val="Akapitzlist"/>
        <w:numPr>
          <w:ilvl w:val="0"/>
          <w:numId w:val="99"/>
        </w:numPr>
        <w:spacing w:before="120" w:line="276" w:lineRule="auto"/>
        <w:rPr>
          <w:color w:val="000000" w:themeColor="text1"/>
          <w:sz w:val="24"/>
          <w:szCs w:val="24"/>
        </w:rPr>
      </w:pPr>
      <w:r w:rsidRPr="00FE6592">
        <w:rPr>
          <w:color w:val="000000" w:themeColor="text1"/>
          <w:sz w:val="24"/>
          <w:szCs w:val="24"/>
        </w:rPr>
        <w:t>w przypadku załącznika nr 8b w formie arkusza kalkulacyjnego – plik Open Office.</w:t>
      </w:r>
    </w:p>
    <w:p w14:paraId="2B30E9D9" w14:textId="56C61C2C" w:rsidR="00610860" w:rsidRDefault="00610860" w:rsidP="00C3332A">
      <w:pPr>
        <w:spacing w:before="120" w:line="276" w:lineRule="auto"/>
        <w:ind w:left="426"/>
        <w:rPr>
          <w:color w:val="000000" w:themeColor="text1"/>
          <w:sz w:val="24"/>
          <w:szCs w:val="24"/>
        </w:rPr>
      </w:pPr>
      <w:r w:rsidRPr="00FE6592">
        <w:rPr>
          <w:color w:val="000000" w:themeColor="text1"/>
          <w:sz w:val="24"/>
          <w:szCs w:val="24"/>
        </w:rPr>
        <w:t>Ww. załączniki określone w lit. a-</w:t>
      </w:r>
      <w:r w:rsidR="00A259B9">
        <w:rPr>
          <w:color w:val="000000" w:themeColor="text1"/>
          <w:sz w:val="24"/>
          <w:szCs w:val="24"/>
        </w:rPr>
        <w:t>c</w:t>
      </w:r>
      <w:r w:rsidRPr="00FE6592">
        <w:rPr>
          <w:color w:val="000000" w:themeColor="text1"/>
          <w:sz w:val="24"/>
          <w:szCs w:val="24"/>
        </w:rPr>
        <w:t xml:space="preserve"> należy podpisać podpisem kwalifikowalnym i</w:t>
      </w:r>
      <w:r w:rsidR="00FE6592">
        <w:rPr>
          <w:color w:val="000000" w:themeColor="text1"/>
          <w:sz w:val="24"/>
          <w:szCs w:val="24"/>
        </w:rPr>
        <w:t> </w:t>
      </w:r>
      <w:r w:rsidRPr="00FE6592">
        <w:rPr>
          <w:color w:val="000000" w:themeColor="text1"/>
          <w:sz w:val="24"/>
          <w:szCs w:val="24"/>
        </w:rPr>
        <w:t>przesłać wraz z wnioskiem o dofinansowanie w systemie SOWA EFS.</w:t>
      </w:r>
    </w:p>
    <w:p w14:paraId="31F52FDC" w14:textId="0933AE89" w:rsidR="00276C31" w:rsidRPr="00C3332A" w:rsidRDefault="00610860" w:rsidP="00C3332A">
      <w:pPr>
        <w:spacing w:before="120" w:after="120" w:line="276" w:lineRule="auto"/>
        <w:ind w:left="426"/>
        <w:rPr>
          <w:color w:val="000000" w:themeColor="text1"/>
          <w:sz w:val="24"/>
          <w:szCs w:val="24"/>
        </w:rPr>
      </w:pPr>
      <w:r w:rsidRPr="00C3332A">
        <w:rPr>
          <w:color w:val="000000" w:themeColor="text1"/>
          <w:sz w:val="24"/>
          <w:szCs w:val="24"/>
        </w:rPr>
        <w:t>W przypadku braku podpisu kwalifikowanego, ION dopuszcza możliwość złożenia dokumentu w formacie PDF z podpisem odręcznym</w:t>
      </w:r>
      <w:r w:rsidR="00FE6592" w:rsidRPr="00C3332A">
        <w:rPr>
          <w:color w:val="000000" w:themeColor="text1"/>
          <w:sz w:val="24"/>
          <w:szCs w:val="24"/>
        </w:rPr>
        <w:t xml:space="preserve"> </w:t>
      </w:r>
      <w:r w:rsidRPr="00C3332A">
        <w:rPr>
          <w:color w:val="000000" w:themeColor="text1"/>
          <w:sz w:val="24"/>
          <w:szCs w:val="24"/>
        </w:rPr>
        <w:t xml:space="preserve">– czytelnie wpisane imię i </w:t>
      </w:r>
      <w:r w:rsidR="00C3332A">
        <w:rPr>
          <w:color w:val="000000" w:themeColor="text1"/>
          <w:sz w:val="24"/>
          <w:szCs w:val="24"/>
        </w:rPr>
        <w:t> </w:t>
      </w:r>
      <w:r w:rsidRPr="00C3332A">
        <w:rPr>
          <w:color w:val="000000" w:themeColor="text1"/>
          <w:sz w:val="24"/>
          <w:szCs w:val="24"/>
        </w:rPr>
        <w:t>nazwisko albo pieczęć zawierająca imię i nazwisko oraz odręczny podpis. W przypadku dokumentów podpisanych odręcznie należy przedłożyć ich skan w</w:t>
      </w:r>
      <w:r w:rsidR="006F26D6">
        <w:rPr>
          <w:color w:val="000000" w:themeColor="text1"/>
          <w:sz w:val="24"/>
          <w:szCs w:val="24"/>
        </w:rPr>
        <w:t> </w:t>
      </w:r>
      <w:r w:rsidRPr="00C3332A">
        <w:rPr>
          <w:color w:val="000000" w:themeColor="text1"/>
          <w:sz w:val="24"/>
          <w:szCs w:val="24"/>
        </w:rPr>
        <w:t xml:space="preserve">formie jednego pliku PDF. </w:t>
      </w:r>
      <w:bookmarkStart w:id="17" w:name="_Hlk135657594"/>
      <w:r w:rsidR="00C57058" w:rsidRPr="00C3332A">
        <w:rPr>
          <w:color w:val="000000" w:themeColor="text1"/>
          <w:sz w:val="24"/>
          <w:szCs w:val="24"/>
        </w:rPr>
        <w:t>Po terminie wskazanym jako data zakończenia naboru, o którym mowa</w:t>
      </w:r>
      <w:r w:rsidR="00EF2E39" w:rsidRPr="00C3332A">
        <w:rPr>
          <w:color w:val="000000" w:themeColor="text1"/>
          <w:sz w:val="24"/>
          <w:szCs w:val="24"/>
        </w:rPr>
        <w:t xml:space="preserve"> </w:t>
      </w:r>
      <w:r w:rsidR="0017579E" w:rsidRPr="00C3332A">
        <w:rPr>
          <w:color w:val="000000" w:themeColor="text1"/>
          <w:sz w:val="24"/>
          <w:szCs w:val="24"/>
        </w:rPr>
        <w:t>w </w:t>
      </w:r>
      <w:r w:rsidR="00C57058" w:rsidRPr="00C3332A">
        <w:rPr>
          <w:color w:val="000000" w:themeColor="text1"/>
          <w:sz w:val="24"/>
          <w:szCs w:val="24"/>
        </w:rPr>
        <w:t>pkt</w:t>
      </w:r>
      <w:r w:rsidR="00116048" w:rsidRPr="00C3332A">
        <w:rPr>
          <w:color w:val="000000" w:themeColor="text1"/>
          <w:sz w:val="24"/>
          <w:szCs w:val="24"/>
        </w:rPr>
        <w:t>.</w:t>
      </w:r>
      <w:r w:rsidR="00C57058" w:rsidRPr="00C3332A">
        <w:rPr>
          <w:color w:val="000000" w:themeColor="text1"/>
          <w:sz w:val="24"/>
          <w:szCs w:val="24"/>
        </w:rPr>
        <w:t xml:space="preserve"> 1, nie jest możliwe utworzenie wersji elektronicznej wniosku</w:t>
      </w:r>
      <w:r w:rsidR="0017579E" w:rsidRPr="00C3332A">
        <w:rPr>
          <w:color w:val="000000" w:themeColor="text1"/>
          <w:sz w:val="24"/>
          <w:szCs w:val="24"/>
        </w:rPr>
        <w:t xml:space="preserve"> w </w:t>
      </w:r>
      <w:r w:rsidR="00C57058" w:rsidRPr="00C3332A">
        <w:rPr>
          <w:color w:val="000000" w:themeColor="text1"/>
          <w:sz w:val="24"/>
          <w:szCs w:val="24"/>
        </w:rPr>
        <w:t>SOWA EFS</w:t>
      </w:r>
      <w:r w:rsidR="0017579E" w:rsidRPr="00C3332A">
        <w:rPr>
          <w:color w:val="000000" w:themeColor="text1"/>
          <w:sz w:val="24"/>
          <w:szCs w:val="24"/>
        </w:rPr>
        <w:t xml:space="preserve"> i </w:t>
      </w:r>
      <w:r w:rsidR="00C57058" w:rsidRPr="00C3332A">
        <w:rPr>
          <w:color w:val="000000" w:themeColor="text1"/>
          <w:sz w:val="24"/>
          <w:szCs w:val="24"/>
        </w:rPr>
        <w:t xml:space="preserve">przesłanie jej do </w:t>
      </w:r>
      <w:bookmarkEnd w:id="17"/>
      <w:r w:rsidR="006E2729" w:rsidRPr="00C3332A">
        <w:rPr>
          <w:color w:val="000000" w:themeColor="text1"/>
          <w:sz w:val="24"/>
          <w:szCs w:val="24"/>
        </w:rPr>
        <w:t>ION</w:t>
      </w:r>
      <w:r w:rsidR="00C57058" w:rsidRPr="00C3332A">
        <w:rPr>
          <w:color w:val="000000" w:themeColor="text1"/>
          <w:sz w:val="24"/>
          <w:szCs w:val="24"/>
        </w:rPr>
        <w:t>.</w:t>
      </w:r>
    </w:p>
    <w:p w14:paraId="750D0D59" w14:textId="77777777" w:rsidR="006F26D6" w:rsidRDefault="00C57058"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W przypadku awarii SOWA EFS, powodującej brak możliwości wysłania do IP</w:t>
      </w:r>
      <w:r w:rsidR="0079483F" w:rsidRPr="006F26D6">
        <w:rPr>
          <w:color w:val="000000" w:themeColor="text1"/>
          <w:sz w:val="24"/>
          <w:szCs w:val="24"/>
        </w:rPr>
        <w:t xml:space="preserve"> </w:t>
      </w:r>
      <w:r w:rsidRPr="006F26D6">
        <w:rPr>
          <w:color w:val="000000" w:themeColor="text1"/>
          <w:sz w:val="24"/>
          <w:szCs w:val="24"/>
        </w:rPr>
        <w:t>wniosku o dofinansowanie projektu</w:t>
      </w:r>
      <w:r w:rsidR="0017579E" w:rsidRPr="006F26D6">
        <w:rPr>
          <w:color w:val="000000" w:themeColor="text1"/>
          <w:sz w:val="24"/>
          <w:szCs w:val="24"/>
        </w:rPr>
        <w:t xml:space="preserve"> w </w:t>
      </w:r>
      <w:r w:rsidRPr="006F26D6">
        <w:rPr>
          <w:color w:val="000000" w:themeColor="text1"/>
          <w:sz w:val="24"/>
          <w:szCs w:val="24"/>
        </w:rPr>
        <w:t>terminie wskazanym</w:t>
      </w:r>
      <w:r w:rsidR="0017579E" w:rsidRPr="006F26D6">
        <w:rPr>
          <w:color w:val="000000" w:themeColor="text1"/>
          <w:sz w:val="24"/>
          <w:szCs w:val="24"/>
        </w:rPr>
        <w:t xml:space="preserve"> w </w:t>
      </w:r>
      <w:r w:rsidRPr="006F26D6">
        <w:rPr>
          <w:color w:val="000000" w:themeColor="text1"/>
          <w:sz w:val="24"/>
          <w:szCs w:val="24"/>
        </w:rPr>
        <w:t>pkt</w:t>
      </w:r>
      <w:r w:rsidR="00116048" w:rsidRPr="006F26D6">
        <w:rPr>
          <w:color w:val="000000" w:themeColor="text1"/>
          <w:sz w:val="24"/>
          <w:szCs w:val="24"/>
        </w:rPr>
        <w:t xml:space="preserve">. </w:t>
      </w:r>
      <w:r w:rsidRPr="006F26D6">
        <w:rPr>
          <w:color w:val="000000" w:themeColor="text1"/>
          <w:sz w:val="24"/>
          <w:szCs w:val="24"/>
        </w:rPr>
        <w:t>1, IP może</w:t>
      </w:r>
      <w:r w:rsidR="0079483F" w:rsidRPr="006F26D6">
        <w:rPr>
          <w:color w:val="000000" w:themeColor="text1"/>
          <w:sz w:val="24"/>
          <w:szCs w:val="24"/>
        </w:rPr>
        <w:t xml:space="preserve"> </w:t>
      </w:r>
      <w:r w:rsidRPr="006F26D6">
        <w:rPr>
          <w:color w:val="000000" w:themeColor="text1"/>
          <w:sz w:val="24"/>
          <w:szCs w:val="24"/>
        </w:rPr>
        <w:t>wydłużyć termin składania wniosków o dofinansowanie projektu.</w:t>
      </w:r>
    </w:p>
    <w:p w14:paraId="3F8454E8" w14:textId="77777777" w:rsidR="006F26D6" w:rsidRDefault="00C57058"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 xml:space="preserve">Wzór wniosku o dofinansowanie projektu </w:t>
      </w:r>
      <w:r w:rsidRPr="006F26D6">
        <w:rPr>
          <w:sz w:val="24"/>
          <w:szCs w:val="24"/>
        </w:rPr>
        <w:t>stanowi załącznik nr 1</w:t>
      </w:r>
      <w:r w:rsidR="00EF2E39" w:rsidRPr="006F26D6">
        <w:rPr>
          <w:sz w:val="24"/>
          <w:szCs w:val="24"/>
        </w:rPr>
        <w:t xml:space="preserve"> </w:t>
      </w:r>
      <w:r w:rsidRPr="006F26D6">
        <w:rPr>
          <w:sz w:val="24"/>
          <w:szCs w:val="24"/>
        </w:rPr>
        <w:t xml:space="preserve">do </w:t>
      </w:r>
      <w:r w:rsidRPr="006F26D6">
        <w:rPr>
          <w:color w:val="000000" w:themeColor="text1"/>
          <w:sz w:val="24"/>
          <w:szCs w:val="24"/>
        </w:rPr>
        <w:t>Regulaminu wyboru projekt</w:t>
      </w:r>
      <w:r w:rsidR="00C55EE6" w:rsidRPr="006F26D6">
        <w:rPr>
          <w:color w:val="000000" w:themeColor="text1"/>
          <w:sz w:val="24"/>
          <w:szCs w:val="24"/>
        </w:rPr>
        <w:t>ów</w:t>
      </w:r>
      <w:r w:rsidRPr="006F26D6">
        <w:rPr>
          <w:color w:val="000000" w:themeColor="text1"/>
          <w:sz w:val="24"/>
          <w:szCs w:val="24"/>
        </w:rPr>
        <w:t>.</w:t>
      </w:r>
    </w:p>
    <w:p w14:paraId="7DD97ADA" w14:textId="77777777" w:rsidR="006F26D6" w:rsidRDefault="00C57058"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Wniosek należy wypełnić zgodnie</w:t>
      </w:r>
      <w:r w:rsidR="0017579E" w:rsidRPr="006F26D6">
        <w:rPr>
          <w:color w:val="000000" w:themeColor="text1"/>
          <w:sz w:val="24"/>
          <w:szCs w:val="24"/>
        </w:rPr>
        <w:t xml:space="preserve"> z </w:t>
      </w:r>
      <w:r w:rsidR="008E61C9" w:rsidRPr="006F26D6">
        <w:rPr>
          <w:color w:val="000000" w:themeColor="text1"/>
          <w:sz w:val="24"/>
          <w:szCs w:val="24"/>
        </w:rPr>
        <w:t xml:space="preserve">Instrukcją wypełniania wniosków </w:t>
      </w:r>
      <w:r w:rsidR="008E61C9" w:rsidRPr="006F26D6">
        <w:rPr>
          <w:color w:val="000000" w:themeColor="text1"/>
          <w:sz w:val="24"/>
          <w:szCs w:val="24"/>
        </w:rPr>
        <w:lastRenderedPageBreak/>
        <w:t>o</w:t>
      </w:r>
      <w:r w:rsidR="00D07652" w:rsidRPr="006F26D6">
        <w:rPr>
          <w:color w:val="000000" w:themeColor="text1"/>
          <w:sz w:val="24"/>
          <w:szCs w:val="24"/>
        </w:rPr>
        <w:t> </w:t>
      </w:r>
      <w:r w:rsidR="008E61C9" w:rsidRPr="006F26D6">
        <w:rPr>
          <w:color w:val="000000" w:themeColor="text1"/>
          <w:sz w:val="24"/>
          <w:szCs w:val="24"/>
        </w:rPr>
        <w:t>dofinansowanie</w:t>
      </w:r>
      <w:r w:rsidR="0017579E" w:rsidRPr="006F26D6">
        <w:rPr>
          <w:color w:val="000000" w:themeColor="text1"/>
          <w:sz w:val="24"/>
          <w:szCs w:val="24"/>
        </w:rPr>
        <w:t xml:space="preserve"> w </w:t>
      </w:r>
      <w:r w:rsidR="008E61C9" w:rsidRPr="006F26D6">
        <w:rPr>
          <w:color w:val="000000" w:themeColor="text1"/>
          <w:sz w:val="24"/>
          <w:szCs w:val="24"/>
        </w:rPr>
        <w:t>ramach programu Fundusze Europejskie dla Podlaskiego 2021-2027</w:t>
      </w:r>
      <w:r w:rsidR="0017579E" w:rsidRPr="006F26D6">
        <w:rPr>
          <w:color w:val="000000" w:themeColor="text1"/>
          <w:sz w:val="24"/>
          <w:szCs w:val="24"/>
        </w:rPr>
        <w:t xml:space="preserve"> w </w:t>
      </w:r>
      <w:r w:rsidR="008E61C9" w:rsidRPr="006F26D6">
        <w:rPr>
          <w:color w:val="000000" w:themeColor="text1"/>
          <w:sz w:val="24"/>
          <w:szCs w:val="24"/>
        </w:rPr>
        <w:t>zakresie EFS +</w:t>
      </w:r>
      <w:r w:rsidR="009F5461" w:rsidRPr="006F26D6">
        <w:rPr>
          <w:color w:val="000000" w:themeColor="text1"/>
          <w:sz w:val="24"/>
          <w:szCs w:val="24"/>
        </w:rPr>
        <w:t>, która stanowi</w:t>
      </w:r>
      <w:r w:rsidRPr="006F26D6">
        <w:rPr>
          <w:color w:val="000000" w:themeColor="text1"/>
          <w:sz w:val="24"/>
          <w:szCs w:val="24"/>
        </w:rPr>
        <w:t xml:space="preserve"> </w:t>
      </w:r>
      <w:r w:rsidRPr="006F26D6">
        <w:rPr>
          <w:sz w:val="24"/>
          <w:szCs w:val="24"/>
        </w:rPr>
        <w:t>załącznik nr 2</w:t>
      </w:r>
      <w:r w:rsidRPr="006F26D6">
        <w:rPr>
          <w:color w:val="FF0000"/>
          <w:sz w:val="24"/>
          <w:szCs w:val="24"/>
        </w:rPr>
        <w:t xml:space="preserve"> </w:t>
      </w:r>
      <w:r w:rsidRPr="006F26D6">
        <w:rPr>
          <w:color w:val="000000" w:themeColor="text1"/>
          <w:sz w:val="24"/>
          <w:szCs w:val="24"/>
        </w:rPr>
        <w:t>do Regulaminu wyboru projekt</w:t>
      </w:r>
      <w:r w:rsidR="00C55EE6" w:rsidRPr="006F26D6">
        <w:rPr>
          <w:color w:val="000000" w:themeColor="text1"/>
          <w:sz w:val="24"/>
          <w:szCs w:val="24"/>
        </w:rPr>
        <w:t>ów</w:t>
      </w:r>
      <w:r w:rsidRPr="006F26D6">
        <w:rPr>
          <w:color w:val="000000" w:themeColor="text1"/>
          <w:sz w:val="24"/>
          <w:szCs w:val="24"/>
        </w:rPr>
        <w:t xml:space="preserve">. </w:t>
      </w:r>
    </w:p>
    <w:p w14:paraId="24E28CB5" w14:textId="19C8651E" w:rsidR="00005CD0" w:rsidRPr="006F26D6" w:rsidRDefault="00005CD0"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W przypadku założenia w imieniu wnioskodawcy konta w systemach informatycznych SOWA EFS przez podmioty inne niż wnioskodawca, nie będzie możliwości zmiany właściciela konta w systemie lub przeniesienia wniosku z</w:t>
      </w:r>
      <w:r w:rsidR="00E44845" w:rsidRPr="006F26D6">
        <w:rPr>
          <w:color w:val="000000" w:themeColor="text1"/>
          <w:sz w:val="24"/>
          <w:szCs w:val="24"/>
        </w:rPr>
        <w:t> </w:t>
      </w:r>
      <w:r w:rsidRPr="006F26D6">
        <w:rPr>
          <w:color w:val="000000" w:themeColor="text1"/>
          <w:sz w:val="24"/>
          <w:szCs w:val="24"/>
        </w:rPr>
        <w:t>konta podmiotu zewnętrznego na konto wnioskodawcy. Pozostawienie uprawnień do kont w ww. systemach informatycznych poza kontrolą wnioskodawcy może uniemożliwić proces wnioskowania, negocjacji, podpisania umowy lub realizacji projektu.</w:t>
      </w:r>
    </w:p>
    <w:p w14:paraId="4126227F" w14:textId="0CB5B7DC" w:rsidR="00CA2C43"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18" w:name="_Toc160797215"/>
      <w:r w:rsidRPr="00211FC2">
        <w:rPr>
          <w:rFonts w:ascii="Arial" w:hAnsi="Arial" w:cs="Arial"/>
          <w:b/>
          <w:color w:val="000000" w:themeColor="text1"/>
          <w:sz w:val="24"/>
          <w:szCs w:val="24"/>
        </w:rPr>
        <w:t>WYMAGANIA NABORU</w:t>
      </w:r>
      <w:bookmarkEnd w:id="18"/>
    </w:p>
    <w:p w14:paraId="5D06D9B0" w14:textId="0CD870A8" w:rsidR="002F7FAD" w:rsidRPr="00211FC2" w:rsidRDefault="00DB0EB4" w:rsidP="00D9552A">
      <w:pPr>
        <w:pStyle w:val="Nagwek2"/>
      </w:pPr>
      <w:bookmarkStart w:id="19" w:name="_Toc160797216"/>
      <w:r w:rsidRPr="00211FC2">
        <w:t>Podmioty uprawnione do ubiegania się o dofinansowanie</w:t>
      </w:r>
      <w:bookmarkEnd w:id="19"/>
    </w:p>
    <w:p w14:paraId="3BA304DB" w14:textId="32BB514C" w:rsidR="00BF676F" w:rsidRPr="00211FC2" w:rsidRDefault="00BF676F" w:rsidP="005325AC">
      <w:pPr>
        <w:pStyle w:val="Akapitzlist"/>
        <w:numPr>
          <w:ilvl w:val="0"/>
          <w:numId w:val="76"/>
        </w:numPr>
        <w:spacing w:after="120" w:line="276" w:lineRule="auto"/>
        <w:ind w:left="425" w:hanging="425"/>
        <w:contextualSpacing w:val="0"/>
        <w:rPr>
          <w:color w:val="000000" w:themeColor="text1"/>
          <w:sz w:val="24"/>
          <w:szCs w:val="24"/>
          <w:lang w:bidi="pl-PL"/>
        </w:rPr>
      </w:pPr>
      <w:r w:rsidRPr="00211FC2">
        <w:rPr>
          <w:color w:val="000000" w:themeColor="text1"/>
          <w:sz w:val="24"/>
          <w:szCs w:val="24"/>
        </w:rPr>
        <w:t xml:space="preserve">Podmiotami uprawnionymi do ubiegania się o dofinansowanie realizacji projektu są </w:t>
      </w:r>
      <w:r w:rsidR="00A544F4" w:rsidRPr="00211FC2">
        <w:rPr>
          <w:rFonts w:ascii="Times New Roman" w:eastAsia="Calibri" w:hAnsi="Times New Roman" w:cs="Times New Roman"/>
          <w:lang w:eastAsia="en-US" w:bidi="pl-PL"/>
        </w:rPr>
        <w:t xml:space="preserve"> </w:t>
      </w:r>
      <w:r w:rsidR="00A544F4" w:rsidRPr="00211FC2">
        <w:rPr>
          <w:color w:val="000000" w:themeColor="text1"/>
          <w:sz w:val="24"/>
          <w:szCs w:val="24"/>
          <w:lang w:bidi="pl-PL"/>
        </w:rPr>
        <w:t>wszystkie podmioty – z wyłączeniem osób fizycznych (nie dotyczy osób prowadzących działalność gospodarczą lub oświatową na podstawie przepisów odrębnych) w szczególności: organizacje pozarządowe, przedsiębiorcy, organizacje pracodawców i związki zawodowe.</w:t>
      </w:r>
    </w:p>
    <w:p w14:paraId="0C5DF95F" w14:textId="0897C95D" w:rsidR="006849D1" w:rsidRPr="00211FC2" w:rsidRDefault="006849D1" w:rsidP="005325AC">
      <w:pPr>
        <w:pStyle w:val="Akapitzlist"/>
        <w:numPr>
          <w:ilvl w:val="0"/>
          <w:numId w:val="76"/>
        </w:numPr>
        <w:spacing w:after="120" w:line="276" w:lineRule="auto"/>
        <w:ind w:left="426" w:hanging="426"/>
        <w:rPr>
          <w:color w:val="000000" w:themeColor="text1"/>
          <w:sz w:val="24"/>
          <w:szCs w:val="24"/>
        </w:rPr>
      </w:pPr>
      <w:r w:rsidRPr="00211FC2">
        <w:rPr>
          <w:color w:val="000000" w:themeColor="text1"/>
          <w:sz w:val="24"/>
          <w:szCs w:val="24"/>
        </w:rPr>
        <w:t>Zgodnie z SZOP o dofinansowanie realizacji projektu mogą ubiegać się następujące podmioty:</w:t>
      </w:r>
    </w:p>
    <w:p w14:paraId="77FE0DC9"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Ogólny:</w:t>
      </w:r>
    </w:p>
    <w:p w14:paraId="6863DC1E" w14:textId="77777777" w:rsidR="00BF676F" w:rsidRPr="00211FC2" w:rsidRDefault="00BF676F" w:rsidP="005325AC">
      <w:pPr>
        <w:pStyle w:val="Akapitzlist"/>
        <w:numPr>
          <w:ilvl w:val="0"/>
          <w:numId w:val="23"/>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Instytucje nauki i edukacji, </w:t>
      </w:r>
    </w:p>
    <w:p w14:paraId="5A004DBA" w14:textId="7DCB8B04" w:rsidR="00BF676F" w:rsidRDefault="00BF676F" w:rsidP="005325AC">
      <w:pPr>
        <w:pStyle w:val="Akapitzlist"/>
        <w:numPr>
          <w:ilvl w:val="0"/>
          <w:numId w:val="23"/>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Instytucje </w:t>
      </w:r>
      <w:r w:rsidR="008D5E2F">
        <w:rPr>
          <w:color w:val="000000" w:themeColor="text1"/>
          <w:sz w:val="24"/>
          <w:szCs w:val="24"/>
        </w:rPr>
        <w:t>ochrony zdrowia</w:t>
      </w:r>
      <w:r w:rsidRPr="00211FC2">
        <w:rPr>
          <w:color w:val="000000" w:themeColor="text1"/>
          <w:sz w:val="24"/>
          <w:szCs w:val="24"/>
        </w:rPr>
        <w:t xml:space="preserve">, </w:t>
      </w:r>
    </w:p>
    <w:p w14:paraId="5B42B375" w14:textId="388E9D18" w:rsidR="008D5E2F" w:rsidRPr="00211FC2" w:rsidRDefault="008D5E2F" w:rsidP="005325AC">
      <w:pPr>
        <w:pStyle w:val="Akapitzlist"/>
        <w:numPr>
          <w:ilvl w:val="0"/>
          <w:numId w:val="23"/>
        </w:numPr>
        <w:spacing w:after="60" w:line="276" w:lineRule="auto"/>
        <w:ind w:left="851" w:hanging="357"/>
        <w:contextualSpacing w:val="0"/>
        <w:rPr>
          <w:color w:val="000000" w:themeColor="text1"/>
          <w:sz w:val="24"/>
          <w:szCs w:val="24"/>
        </w:rPr>
      </w:pPr>
      <w:r>
        <w:rPr>
          <w:color w:val="000000" w:themeColor="text1"/>
          <w:sz w:val="24"/>
          <w:szCs w:val="24"/>
        </w:rPr>
        <w:t>Instytucj</w:t>
      </w:r>
      <w:r w:rsidR="00A9726A">
        <w:rPr>
          <w:color w:val="000000" w:themeColor="text1"/>
          <w:sz w:val="24"/>
          <w:szCs w:val="24"/>
        </w:rPr>
        <w:t>e</w:t>
      </w:r>
      <w:r>
        <w:rPr>
          <w:color w:val="000000" w:themeColor="text1"/>
          <w:sz w:val="24"/>
          <w:szCs w:val="24"/>
        </w:rPr>
        <w:t xml:space="preserve"> wspierające biznes,</w:t>
      </w:r>
    </w:p>
    <w:p w14:paraId="58B2C8D0" w14:textId="77777777" w:rsidR="00BF676F" w:rsidRPr="00211FC2" w:rsidRDefault="00BF676F" w:rsidP="005325AC">
      <w:pPr>
        <w:pStyle w:val="Akapitzlist"/>
        <w:numPr>
          <w:ilvl w:val="0"/>
          <w:numId w:val="23"/>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Organizacje społeczne i związki wyznaniowe, </w:t>
      </w:r>
    </w:p>
    <w:p w14:paraId="5DCEB125" w14:textId="77777777" w:rsidR="00BF676F" w:rsidRPr="00211FC2" w:rsidRDefault="00BF676F" w:rsidP="005325AC">
      <w:pPr>
        <w:pStyle w:val="Akapitzlist"/>
        <w:numPr>
          <w:ilvl w:val="0"/>
          <w:numId w:val="23"/>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Partnerstwa, </w:t>
      </w:r>
    </w:p>
    <w:p w14:paraId="5D6ED39F" w14:textId="77777777" w:rsidR="00BF676F" w:rsidRPr="00211FC2" w:rsidRDefault="00BF676F" w:rsidP="005325AC">
      <w:pPr>
        <w:pStyle w:val="Akapitzlist"/>
        <w:numPr>
          <w:ilvl w:val="0"/>
          <w:numId w:val="23"/>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Partnerzy społeczni, </w:t>
      </w:r>
    </w:p>
    <w:p w14:paraId="7FB96C46" w14:textId="77777777" w:rsidR="00BF676F" w:rsidRPr="00211FC2" w:rsidRDefault="00BF676F" w:rsidP="005325AC">
      <w:pPr>
        <w:pStyle w:val="Akapitzlist"/>
        <w:numPr>
          <w:ilvl w:val="0"/>
          <w:numId w:val="23"/>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Przedsiębiorstwa, </w:t>
      </w:r>
    </w:p>
    <w:p w14:paraId="077BC0C1" w14:textId="54551CA3" w:rsidR="00BF676F" w:rsidRPr="00211FC2" w:rsidRDefault="00BF676F" w:rsidP="005325AC">
      <w:pPr>
        <w:pStyle w:val="Akapitzlist"/>
        <w:numPr>
          <w:ilvl w:val="0"/>
          <w:numId w:val="23"/>
        </w:numPr>
        <w:spacing w:after="120" w:line="276" w:lineRule="auto"/>
        <w:ind w:left="851" w:hanging="357"/>
        <w:contextualSpacing w:val="0"/>
        <w:rPr>
          <w:color w:val="000000" w:themeColor="text1"/>
          <w:sz w:val="24"/>
          <w:szCs w:val="24"/>
        </w:rPr>
      </w:pPr>
      <w:r w:rsidRPr="00211FC2">
        <w:rPr>
          <w:color w:val="000000" w:themeColor="text1"/>
          <w:sz w:val="24"/>
          <w:szCs w:val="24"/>
        </w:rPr>
        <w:t>Służby publiczne</w:t>
      </w:r>
      <w:r w:rsidR="00FE6592">
        <w:rPr>
          <w:color w:val="000000" w:themeColor="text1"/>
          <w:sz w:val="24"/>
          <w:szCs w:val="24"/>
        </w:rPr>
        <w:t>.</w:t>
      </w:r>
    </w:p>
    <w:p w14:paraId="4E7CA98C"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Szczegółowy:</w:t>
      </w:r>
    </w:p>
    <w:p w14:paraId="1F8144F1" w14:textId="77777777" w:rsidR="00BF676F" w:rsidRPr="00211FC2" w:rsidRDefault="00BF676F" w:rsidP="005325AC">
      <w:pPr>
        <w:pStyle w:val="Akapitzlist"/>
        <w:numPr>
          <w:ilvl w:val="0"/>
          <w:numId w:val="24"/>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Centra aktywności lokalnej, </w:t>
      </w:r>
    </w:p>
    <w:p w14:paraId="3D3E864D"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Duże przedsiębiorstwa, </w:t>
      </w:r>
    </w:p>
    <w:p w14:paraId="22B30D05"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Inne podmioty systemu szkolnictwa wyższego i nauki, </w:t>
      </w:r>
    </w:p>
    <w:p w14:paraId="4A073283"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finansowe, </w:t>
      </w:r>
    </w:p>
    <w:p w14:paraId="1129A030"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integracji i pomocy społecznej, </w:t>
      </w:r>
    </w:p>
    <w:p w14:paraId="04F307B1"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kultury, </w:t>
      </w:r>
    </w:p>
    <w:p w14:paraId="7A7AB1E4"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otoczenia biznesu, </w:t>
      </w:r>
    </w:p>
    <w:p w14:paraId="5007788E" w14:textId="2D845668"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bookmarkStart w:id="20" w:name="_Hlk158705327"/>
      <w:r w:rsidRPr="00211FC2">
        <w:rPr>
          <w:color w:val="000000" w:themeColor="text1"/>
          <w:sz w:val="24"/>
          <w:szCs w:val="24"/>
        </w:rPr>
        <w:lastRenderedPageBreak/>
        <w:t xml:space="preserve">Instytucje rynku pracy, </w:t>
      </w:r>
    </w:p>
    <w:bookmarkEnd w:id="20"/>
    <w:p w14:paraId="49A8BBD3"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sportu, </w:t>
      </w:r>
    </w:p>
    <w:p w14:paraId="693A5821"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Izby gospodarcze, </w:t>
      </w:r>
    </w:p>
    <w:p w14:paraId="7E53D8F4"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Jednostki naukowe, </w:t>
      </w:r>
    </w:p>
    <w:p w14:paraId="71B70937"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Jednostki organizacyjne działające w imieniu jednostek samorządu terytorialnego, </w:t>
      </w:r>
    </w:p>
    <w:p w14:paraId="15E9777F"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Klastry, </w:t>
      </w:r>
    </w:p>
    <w:p w14:paraId="389A07FF"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Konsorcja naukowo-przemysłowe, </w:t>
      </w:r>
    </w:p>
    <w:p w14:paraId="083198B5"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Kościoły i związki wyznaniowe, </w:t>
      </w:r>
    </w:p>
    <w:p w14:paraId="71BC0DC6"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MŚP, </w:t>
      </w:r>
    </w:p>
    <w:p w14:paraId="566963B5"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Niepubliczne instytucje kultury, </w:t>
      </w:r>
    </w:p>
    <w:p w14:paraId="2422FD7C"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Niepubliczne instytucje sportu, </w:t>
      </w:r>
    </w:p>
    <w:p w14:paraId="6D6332A5" w14:textId="77777777" w:rsidR="00BF676F"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Niepubliczne podmioty integracji i pomocy społecznej, </w:t>
      </w:r>
    </w:p>
    <w:p w14:paraId="44E0979F" w14:textId="24BBBC9A" w:rsidR="008D5E2F" w:rsidRPr="00211FC2" w:rsidRDefault="008D5E2F" w:rsidP="005325AC">
      <w:pPr>
        <w:pStyle w:val="Akapitzlist"/>
        <w:numPr>
          <w:ilvl w:val="0"/>
          <w:numId w:val="24"/>
        </w:numPr>
        <w:spacing w:after="60" w:line="276" w:lineRule="auto"/>
        <w:ind w:left="851"/>
        <w:contextualSpacing w:val="0"/>
        <w:rPr>
          <w:color w:val="000000" w:themeColor="text1"/>
          <w:sz w:val="24"/>
          <w:szCs w:val="24"/>
        </w:rPr>
      </w:pPr>
      <w:r>
        <w:rPr>
          <w:color w:val="000000" w:themeColor="text1"/>
          <w:sz w:val="24"/>
          <w:szCs w:val="24"/>
        </w:rPr>
        <w:t>Niepubliczne zakłady opieki zdrowotnej,</w:t>
      </w:r>
    </w:p>
    <w:p w14:paraId="119AD16A"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Organizacje badawcze, </w:t>
      </w:r>
    </w:p>
    <w:p w14:paraId="7B609184"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Organizacje pozarządowe, </w:t>
      </w:r>
    </w:p>
    <w:p w14:paraId="42BB7621"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Organizacje zrzeszające pracodawców, </w:t>
      </w:r>
    </w:p>
    <w:p w14:paraId="2CAFAF86"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Ośrodki innowacji, </w:t>
      </w:r>
    </w:p>
    <w:p w14:paraId="6AED71DB"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Ośrodki kształcenia dorosłych, </w:t>
      </w:r>
    </w:p>
    <w:p w14:paraId="3235D805"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Partnerstwa instytucji pozarządowych, </w:t>
      </w:r>
    </w:p>
    <w:p w14:paraId="56ACFC3A"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Partnerstwa Publiczno-Prywatne, </w:t>
      </w:r>
    </w:p>
    <w:p w14:paraId="455510B1"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Partnerzy gospodarczy, </w:t>
      </w:r>
    </w:p>
    <w:p w14:paraId="6B6E250C"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Podmioty ekonomii społecznej,</w:t>
      </w:r>
    </w:p>
    <w:p w14:paraId="7B9039E3"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Podmioty świadczące usługi publiczne w ramach realizacji obowiązków własnych jednostek samorządu terytorialnego, </w:t>
      </w:r>
    </w:p>
    <w:p w14:paraId="115A0581" w14:textId="21B0407D" w:rsidR="00426B69" w:rsidRPr="00426B69" w:rsidRDefault="00426B69" w:rsidP="005325AC">
      <w:pPr>
        <w:pStyle w:val="Akapitzlist"/>
        <w:numPr>
          <w:ilvl w:val="0"/>
          <w:numId w:val="24"/>
        </w:numPr>
        <w:spacing w:after="60" w:line="276" w:lineRule="auto"/>
        <w:ind w:left="851"/>
        <w:contextualSpacing w:val="0"/>
        <w:rPr>
          <w:sz w:val="24"/>
          <w:szCs w:val="24"/>
        </w:rPr>
      </w:pPr>
      <w:r w:rsidRPr="00426B69">
        <w:rPr>
          <w:sz w:val="24"/>
          <w:szCs w:val="24"/>
        </w:rPr>
        <w:t>Publiczne zakłady opieki zdrowotne</w:t>
      </w:r>
      <w:r>
        <w:rPr>
          <w:sz w:val="24"/>
          <w:szCs w:val="24"/>
        </w:rPr>
        <w:t>j,</w:t>
      </w:r>
    </w:p>
    <w:p w14:paraId="7A83AE1B"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Szkoły i inne placówki systemu oświaty, </w:t>
      </w:r>
    </w:p>
    <w:p w14:paraId="28BB4921" w14:textId="77777777" w:rsidR="00BF676F"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Uczelnie, </w:t>
      </w:r>
    </w:p>
    <w:p w14:paraId="0D0471B5" w14:textId="5F6631E4" w:rsidR="00426B69" w:rsidRPr="00211FC2" w:rsidRDefault="00426B69" w:rsidP="005325AC">
      <w:pPr>
        <w:pStyle w:val="Akapitzlist"/>
        <w:numPr>
          <w:ilvl w:val="0"/>
          <w:numId w:val="24"/>
        </w:numPr>
        <w:spacing w:after="60" w:line="276" w:lineRule="auto"/>
        <w:ind w:left="851"/>
        <w:contextualSpacing w:val="0"/>
        <w:rPr>
          <w:color w:val="000000" w:themeColor="text1"/>
          <w:sz w:val="24"/>
          <w:szCs w:val="24"/>
        </w:rPr>
      </w:pPr>
      <w:r>
        <w:rPr>
          <w:color w:val="000000" w:themeColor="text1"/>
          <w:sz w:val="24"/>
          <w:szCs w:val="24"/>
        </w:rPr>
        <w:t>Uzdrowiska</w:t>
      </w:r>
      <w:r w:rsidR="00FE6592">
        <w:rPr>
          <w:color w:val="000000" w:themeColor="text1"/>
          <w:sz w:val="24"/>
          <w:szCs w:val="24"/>
        </w:rPr>
        <w:t>,</w:t>
      </w:r>
    </w:p>
    <w:p w14:paraId="33F152A0" w14:textId="77777777" w:rsidR="00BF676F" w:rsidRPr="00211FC2" w:rsidRDefault="00BF676F" w:rsidP="005325AC">
      <w:pPr>
        <w:pStyle w:val="Akapitzlist"/>
        <w:numPr>
          <w:ilvl w:val="0"/>
          <w:numId w:val="24"/>
        </w:numPr>
        <w:spacing w:after="120" w:line="276" w:lineRule="auto"/>
        <w:ind w:left="850" w:hanging="357"/>
        <w:contextualSpacing w:val="0"/>
        <w:rPr>
          <w:color w:val="000000" w:themeColor="text1"/>
          <w:sz w:val="24"/>
          <w:szCs w:val="24"/>
        </w:rPr>
      </w:pPr>
      <w:r w:rsidRPr="00211FC2">
        <w:rPr>
          <w:color w:val="000000" w:themeColor="text1"/>
          <w:sz w:val="24"/>
          <w:szCs w:val="24"/>
        </w:rPr>
        <w:t>Związki zawodowe.</w:t>
      </w:r>
    </w:p>
    <w:p w14:paraId="70B3CEF7" w14:textId="77777777" w:rsidR="005F01DD" w:rsidRPr="00211FC2" w:rsidRDefault="005F01DD" w:rsidP="005325AC">
      <w:pPr>
        <w:pStyle w:val="Akapitzlist"/>
        <w:numPr>
          <w:ilvl w:val="0"/>
          <w:numId w:val="76"/>
        </w:numPr>
        <w:spacing w:after="120" w:line="276" w:lineRule="auto"/>
        <w:ind w:left="426" w:hanging="426"/>
        <w:rPr>
          <w:color w:val="000000" w:themeColor="text1"/>
          <w:sz w:val="24"/>
          <w:szCs w:val="24"/>
        </w:rPr>
      </w:pPr>
      <w:r w:rsidRPr="00211FC2">
        <w:rPr>
          <w:color w:val="000000" w:themeColor="text1"/>
          <w:sz w:val="24"/>
          <w:szCs w:val="24"/>
        </w:rPr>
        <w:t xml:space="preserve">W ramach naboru o dofinansowanie nie może ubiegać się podmiot, który zgodnie z </w:t>
      </w:r>
      <w:r w:rsidRPr="00211FC2">
        <w:rPr>
          <w:b/>
          <w:bCs/>
          <w:color w:val="000000" w:themeColor="text1"/>
          <w:sz w:val="24"/>
          <w:szCs w:val="24"/>
        </w:rPr>
        <w:t>kryterium formalnym nr 2</w:t>
      </w:r>
      <w:r w:rsidRPr="00211FC2">
        <w:rPr>
          <w:color w:val="000000" w:themeColor="text1"/>
          <w:sz w:val="24"/>
          <w:szCs w:val="24"/>
        </w:rPr>
        <w:t xml:space="preserve"> podlega wykluczeniu z możliwości otrzymania dofinansowania, w tym wykluczeniu, o którym mowa w:</w:t>
      </w:r>
    </w:p>
    <w:p w14:paraId="7348CBF6" w14:textId="314CF731" w:rsidR="00BF676F" w:rsidRPr="00211FC2" w:rsidRDefault="00BF676F" w:rsidP="005325AC">
      <w:pPr>
        <w:pStyle w:val="Akapitzlist"/>
        <w:numPr>
          <w:ilvl w:val="0"/>
          <w:numId w:val="42"/>
        </w:numPr>
        <w:spacing w:before="120" w:after="120" w:line="276" w:lineRule="auto"/>
        <w:ind w:left="1145" w:hanging="357"/>
        <w:contextualSpacing w:val="0"/>
        <w:rPr>
          <w:color w:val="000000" w:themeColor="text1"/>
          <w:sz w:val="24"/>
          <w:szCs w:val="24"/>
        </w:rPr>
      </w:pPr>
      <w:r w:rsidRPr="00211FC2">
        <w:rPr>
          <w:color w:val="000000" w:themeColor="text1"/>
          <w:sz w:val="24"/>
          <w:szCs w:val="24"/>
        </w:rPr>
        <w:t>art. 207 ust. 4 ustawy z dnia 27 sierpnia 2009 r. o finansach publicznych;</w:t>
      </w:r>
    </w:p>
    <w:p w14:paraId="4AC58770" w14:textId="483EF0F0" w:rsidR="00BF676F" w:rsidRPr="00211FC2" w:rsidRDefault="00BF676F" w:rsidP="005325AC">
      <w:pPr>
        <w:pStyle w:val="Akapitzlist"/>
        <w:numPr>
          <w:ilvl w:val="0"/>
          <w:numId w:val="25"/>
        </w:numPr>
        <w:spacing w:after="120" w:line="276" w:lineRule="auto"/>
        <w:ind w:left="1139" w:hanging="357"/>
        <w:contextualSpacing w:val="0"/>
        <w:rPr>
          <w:color w:val="000000" w:themeColor="text1"/>
          <w:sz w:val="24"/>
          <w:szCs w:val="24"/>
        </w:rPr>
      </w:pPr>
      <w:r w:rsidRPr="00211FC2">
        <w:rPr>
          <w:color w:val="000000" w:themeColor="text1"/>
          <w:sz w:val="24"/>
          <w:szCs w:val="24"/>
        </w:rPr>
        <w:t xml:space="preserve">art. 12 ust. 1 pkt 1 ustawy z dnia 15 czerwca 2012 r. o skutkach powierzania wykonywania pracy cudzoziemcom przebywającym wbrew </w:t>
      </w:r>
      <w:r w:rsidRPr="00211FC2">
        <w:rPr>
          <w:color w:val="000000" w:themeColor="text1"/>
          <w:sz w:val="24"/>
          <w:szCs w:val="24"/>
        </w:rPr>
        <w:lastRenderedPageBreak/>
        <w:t>przepisom na terytorium Rzeczypospolitej Polskiej;</w:t>
      </w:r>
    </w:p>
    <w:p w14:paraId="334F22D7" w14:textId="77161EE3" w:rsidR="00BF676F" w:rsidRPr="00211FC2" w:rsidRDefault="00BF676F" w:rsidP="005325AC">
      <w:pPr>
        <w:pStyle w:val="Akapitzlist"/>
        <w:numPr>
          <w:ilvl w:val="0"/>
          <w:numId w:val="25"/>
        </w:numPr>
        <w:spacing w:before="120" w:after="120" w:line="276" w:lineRule="auto"/>
        <w:ind w:left="1139" w:hanging="357"/>
        <w:contextualSpacing w:val="0"/>
        <w:rPr>
          <w:color w:val="000000" w:themeColor="text1"/>
          <w:sz w:val="24"/>
          <w:szCs w:val="24"/>
        </w:rPr>
      </w:pPr>
      <w:r w:rsidRPr="00211FC2">
        <w:rPr>
          <w:color w:val="000000" w:themeColor="text1"/>
          <w:sz w:val="24"/>
          <w:szCs w:val="24"/>
        </w:rPr>
        <w:t>art. 9 ust. 1 pkt 2a ustawy z dnia 28 października 2002 r. o</w:t>
      </w:r>
      <w:r w:rsidR="000253D9" w:rsidRPr="00211FC2">
        <w:rPr>
          <w:color w:val="000000" w:themeColor="text1"/>
          <w:sz w:val="24"/>
          <w:szCs w:val="24"/>
        </w:rPr>
        <w:t> </w:t>
      </w:r>
      <w:r w:rsidRPr="00211FC2">
        <w:rPr>
          <w:color w:val="000000" w:themeColor="text1"/>
          <w:sz w:val="24"/>
          <w:szCs w:val="24"/>
        </w:rPr>
        <w:t>odpowiedzialności podmiotów zbiorowych za czyny zabronione pod groźbą kary.</w:t>
      </w:r>
    </w:p>
    <w:p w14:paraId="1AFA7009" w14:textId="601D58E9" w:rsidR="007F6AF5" w:rsidRPr="00211FC2" w:rsidRDefault="007F6AF5" w:rsidP="00A544F4">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50EADAE" w14:textId="6C370E01" w:rsidR="005F01DD" w:rsidRPr="00211FC2" w:rsidRDefault="005F01DD" w:rsidP="00A544F4">
      <w:pPr>
        <w:spacing w:before="120" w:after="120" w:line="276" w:lineRule="auto"/>
        <w:ind w:left="426"/>
        <w:rPr>
          <w:color w:val="000000" w:themeColor="text1"/>
          <w:sz w:val="24"/>
          <w:szCs w:val="24"/>
        </w:rPr>
      </w:pPr>
      <w:r w:rsidRPr="00211FC2">
        <w:rPr>
          <w:color w:val="000000" w:themeColor="text1"/>
          <w:sz w:val="24"/>
          <w:szCs w:val="24"/>
        </w:rPr>
        <w:t>Wskazane warunki będą weryfikowane na etapie oceny</w:t>
      </w:r>
      <w:r w:rsidR="007F6AF5" w:rsidRPr="00211FC2">
        <w:rPr>
          <w:color w:val="000000" w:themeColor="text1"/>
          <w:sz w:val="24"/>
          <w:szCs w:val="24"/>
        </w:rPr>
        <w:t xml:space="preserve"> formalnej w oparciu</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 xml:space="preserve">oświadczenie złożone przez </w:t>
      </w:r>
      <w:r w:rsidR="007F6AF5" w:rsidRPr="00211FC2">
        <w:rPr>
          <w:color w:val="000000" w:themeColor="text1"/>
          <w:sz w:val="24"/>
          <w:szCs w:val="24"/>
        </w:rPr>
        <w:t>wnioskodawcę wraz z wnioskiem</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dofinansowanie. Następnie, prawdziwość złożonego oświadczenia podlega weryfikacji na etapie zawarcia umowy o dofinansowanie projektu poprzez korespondencję IP z podmiotami zewnętrznymi.</w:t>
      </w:r>
    </w:p>
    <w:p w14:paraId="7736BFD1" w14:textId="733A4EC7" w:rsidR="00BF676F" w:rsidRPr="00211FC2" w:rsidRDefault="00BF676F" w:rsidP="00195585">
      <w:pPr>
        <w:pStyle w:val="Nagwek2"/>
      </w:pPr>
      <w:bookmarkStart w:id="21" w:name="_Toc139441193"/>
      <w:bookmarkStart w:id="22" w:name="_Toc160797217"/>
      <w:r w:rsidRPr="00211FC2">
        <w:t>Podmioty występujące wspólnie (partnerstwo)</w:t>
      </w:r>
      <w:bookmarkEnd w:id="21"/>
      <w:bookmarkEnd w:id="22"/>
    </w:p>
    <w:p w14:paraId="166C52AA" w14:textId="081D6FE9" w:rsidR="00BF676F" w:rsidRPr="00211FC2" w:rsidRDefault="005120BB"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IP</w:t>
      </w:r>
      <w:r w:rsidR="00BF676F" w:rsidRPr="00211FC2">
        <w:rPr>
          <w:color w:val="000000" w:themeColor="text1"/>
          <w:sz w:val="24"/>
          <w:szCs w:val="24"/>
        </w:rPr>
        <w:t xml:space="preserve"> dopuszcza konstrukcję projektu partnerskiego, o którym mowa w art. 39 ustawy wdrożeniowej. Sposób i tryb w</w:t>
      </w:r>
      <w:r w:rsidRPr="00211FC2">
        <w:rPr>
          <w:color w:val="000000" w:themeColor="text1"/>
          <w:sz w:val="24"/>
          <w:szCs w:val="24"/>
        </w:rPr>
        <w:t>yboru partnera musi być opisany</w:t>
      </w:r>
      <w:r w:rsidR="005F0268" w:rsidRPr="00211FC2">
        <w:rPr>
          <w:color w:val="000000" w:themeColor="text1"/>
          <w:sz w:val="24"/>
          <w:szCs w:val="24"/>
        </w:rPr>
        <w:t xml:space="preserve"> </w:t>
      </w:r>
      <w:r w:rsidR="00BF676F" w:rsidRPr="00211FC2">
        <w:rPr>
          <w:color w:val="000000" w:themeColor="text1"/>
          <w:sz w:val="24"/>
          <w:szCs w:val="24"/>
        </w:rPr>
        <w:t xml:space="preserve">we wniosku i spełniać wymogi, o których mowa w art. 39 ustawy wdrożeniowej. </w:t>
      </w:r>
    </w:p>
    <w:p w14:paraId="54AC0E76" w14:textId="1721359A"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W celu wspólnej realizacji projektu mo</w:t>
      </w:r>
      <w:r w:rsidR="005120BB" w:rsidRPr="00211FC2">
        <w:rPr>
          <w:color w:val="000000" w:themeColor="text1"/>
          <w:sz w:val="24"/>
          <w:szCs w:val="24"/>
        </w:rPr>
        <w:t>że zostać utworzone partnerstwo</w:t>
      </w:r>
      <w:r w:rsidR="005F0268" w:rsidRPr="00211FC2">
        <w:rPr>
          <w:color w:val="000000" w:themeColor="text1"/>
          <w:sz w:val="24"/>
          <w:szCs w:val="24"/>
        </w:rPr>
        <w:t xml:space="preserve"> </w:t>
      </w:r>
      <w:r w:rsidRPr="00211FC2">
        <w:rPr>
          <w:color w:val="000000" w:themeColor="text1"/>
          <w:sz w:val="24"/>
          <w:szCs w:val="24"/>
        </w:rPr>
        <w:t>przez podmioty wnoszące do projektu zasoby ludzkie, organizacyjne, techniczne lub finansowe, realizujące wspólnie projekt na warunkach określonych w</w:t>
      </w:r>
      <w:r w:rsidR="005F0268" w:rsidRPr="00211FC2">
        <w:rPr>
          <w:color w:val="000000" w:themeColor="text1"/>
          <w:sz w:val="24"/>
          <w:szCs w:val="24"/>
        </w:rPr>
        <w:t> </w:t>
      </w:r>
      <w:r w:rsidRPr="00211FC2">
        <w:rPr>
          <w:color w:val="000000" w:themeColor="text1"/>
          <w:sz w:val="24"/>
          <w:szCs w:val="24"/>
        </w:rPr>
        <w:t xml:space="preserve">porozumieniu albo umowie o partnerstwie. </w:t>
      </w:r>
    </w:p>
    <w:p w14:paraId="67B3A260" w14:textId="70120486"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Udział partnerów w projekcie partner</w:t>
      </w:r>
      <w:r w:rsidR="005120BB" w:rsidRPr="00211FC2">
        <w:rPr>
          <w:color w:val="000000" w:themeColor="text1"/>
          <w:sz w:val="24"/>
          <w:szCs w:val="24"/>
        </w:rPr>
        <w:t>skim nie może polegać wyłącznie</w:t>
      </w:r>
      <w:r w:rsidR="005F0268" w:rsidRPr="00211FC2">
        <w:rPr>
          <w:color w:val="000000" w:themeColor="text1"/>
          <w:sz w:val="24"/>
          <w:szCs w:val="24"/>
        </w:rPr>
        <w:t xml:space="preserve"> </w:t>
      </w:r>
      <w:r w:rsidRPr="00211FC2">
        <w:rPr>
          <w:color w:val="000000" w:themeColor="text1"/>
          <w:sz w:val="24"/>
          <w:szCs w:val="24"/>
        </w:rPr>
        <w:t>na wniesieniu do jego realizacji ww. zasobów</w:t>
      </w:r>
      <w:r w:rsidRPr="00211FC2">
        <w:rPr>
          <w:bCs/>
          <w:color w:val="000000" w:themeColor="text1"/>
          <w:sz w:val="24"/>
          <w:szCs w:val="24"/>
        </w:rPr>
        <w:t>,</w:t>
      </w:r>
      <w:r w:rsidRPr="00211FC2">
        <w:rPr>
          <w:b/>
          <w:bCs/>
          <w:color w:val="000000" w:themeColor="text1"/>
          <w:sz w:val="24"/>
          <w:szCs w:val="24"/>
        </w:rPr>
        <w:t xml:space="preserve"> </w:t>
      </w:r>
      <w:r w:rsidR="005120BB" w:rsidRPr="00211FC2">
        <w:rPr>
          <w:color w:val="000000" w:themeColor="text1"/>
          <w:sz w:val="24"/>
          <w:szCs w:val="24"/>
        </w:rPr>
        <w:t>niezbędna jest realizacja</w:t>
      </w:r>
      <w:r w:rsidR="005F0268" w:rsidRPr="00211FC2">
        <w:rPr>
          <w:color w:val="000000" w:themeColor="text1"/>
          <w:sz w:val="24"/>
          <w:szCs w:val="24"/>
        </w:rPr>
        <w:t xml:space="preserve"> </w:t>
      </w:r>
      <w:r w:rsidRPr="00211FC2">
        <w:rPr>
          <w:color w:val="000000" w:themeColor="text1"/>
          <w:sz w:val="24"/>
          <w:szCs w:val="24"/>
        </w:rPr>
        <w:t xml:space="preserve">przez </w:t>
      </w:r>
      <w:r w:rsidR="005120BB" w:rsidRPr="00211FC2">
        <w:rPr>
          <w:color w:val="000000" w:themeColor="text1"/>
          <w:sz w:val="24"/>
          <w:szCs w:val="24"/>
        </w:rPr>
        <w:t>p</w:t>
      </w:r>
      <w:r w:rsidRPr="00211FC2">
        <w:rPr>
          <w:color w:val="000000" w:themeColor="text1"/>
          <w:sz w:val="24"/>
          <w:szCs w:val="24"/>
        </w:rPr>
        <w:t xml:space="preserve">artnera/ów zadań merytorycznych zaplanowanych w ramach kosztów bezpośrednich i tym samym korzystanie przez </w:t>
      </w:r>
      <w:r w:rsidR="005120BB" w:rsidRPr="00211FC2">
        <w:rPr>
          <w:color w:val="000000" w:themeColor="text1"/>
          <w:sz w:val="24"/>
          <w:szCs w:val="24"/>
        </w:rPr>
        <w:t>partnera/ów projektu</w:t>
      </w:r>
      <w:r w:rsidR="005F0268" w:rsidRPr="00211FC2">
        <w:rPr>
          <w:color w:val="000000" w:themeColor="text1"/>
          <w:sz w:val="24"/>
          <w:szCs w:val="24"/>
        </w:rPr>
        <w:t xml:space="preserve"> </w:t>
      </w:r>
      <w:r w:rsidRPr="00211FC2">
        <w:rPr>
          <w:color w:val="000000" w:themeColor="text1"/>
          <w:sz w:val="24"/>
          <w:szCs w:val="24"/>
        </w:rPr>
        <w:t>z</w:t>
      </w:r>
      <w:r w:rsidR="005F0268" w:rsidRPr="00211FC2">
        <w:rPr>
          <w:color w:val="000000" w:themeColor="text1"/>
          <w:sz w:val="24"/>
          <w:szCs w:val="24"/>
        </w:rPr>
        <w:t> </w:t>
      </w:r>
      <w:r w:rsidRPr="00211FC2">
        <w:rPr>
          <w:color w:val="000000" w:themeColor="text1"/>
          <w:sz w:val="24"/>
          <w:szCs w:val="24"/>
        </w:rPr>
        <w:t xml:space="preserve">dofinansowania UE, które musi być przewidziane dla </w:t>
      </w:r>
      <w:r w:rsidR="005120BB" w:rsidRPr="00211FC2">
        <w:rPr>
          <w:color w:val="000000" w:themeColor="text1"/>
          <w:sz w:val="24"/>
          <w:szCs w:val="24"/>
        </w:rPr>
        <w:t>partnera/ów</w:t>
      </w:r>
      <w:r w:rsidR="005F0268" w:rsidRPr="00211FC2">
        <w:rPr>
          <w:color w:val="000000" w:themeColor="text1"/>
          <w:sz w:val="24"/>
          <w:szCs w:val="24"/>
        </w:rPr>
        <w:t xml:space="preserve"> </w:t>
      </w:r>
      <w:r w:rsidRPr="00211FC2">
        <w:rPr>
          <w:color w:val="000000" w:themeColor="text1"/>
          <w:sz w:val="24"/>
          <w:szCs w:val="24"/>
        </w:rPr>
        <w:t>w budżecie projektu</w:t>
      </w:r>
      <w:r w:rsidRPr="00211FC2">
        <w:rPr>
          <w:b/>
          <w:bCs/>
          <w:color w:val="000000" w:themeColor="text1"/>
          <w:sz w:val="24"/>
          <w:szCs w:val="24"/>
        </w:rPr>
        <w:t>.</w:t>
      </w:r>
    </w:p>
    <w:p w14:paraId="7CC2AC5C" w14:textId="7E446FA1"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Partner jest zaangażowany w realizac</w:t>
      </w:r>
      <w:r w:rsidR="005120BB" w:rsidRPr="00211FC2">
        <w:rPr>
          <w:color w:val="000000" w:themeColor="text1"/>
          <w:sz w:val="24"/>
          <w:szCs w:val="24"/>
        </w:rPr>
        <w:t>ję całego projektu, co oznacza,</w:t>
      </w:r>
      <w:r w:rsidR="005F0268" w:rsidRPr="00211FC2">
        <w:rPr>
          <w:color w:val="000000" w:themeColor="text1"/>
          <w:sz w:val="24"/>
          <w:szCs w:val="24"/>
        </w:rPr>
        <w:t xml:space="preserve"> </w:t>
      </w:r>
      <w:r w:rsidRPr="00211FC2">
        <w:rPr>
          <w:color w:val="000000" w:themeColor="text1"/>
          <w:sz w:val="24"/>
          <w:szCs w:val="24"/>
        </w:rPr>
        <w:t>że</w:t>
      </w:r>
      <w:r w:rsidR="005120BB" w:rsidRPr="00211FC2">
        <w:rPr>
          <w:color w:val="000000" w:themeColor="text1"/>
          <w:sz w:val="24"/>
          <w:szCs w:val="24"/>
        </w:rPr>
        <w:t xml:space="preserve"> </w:t>
      </w:r>
      <w:r w:rsidRPr="00211FC2">
        <w:rPr>
          <w:color w:val="000000" w:themeColor="text1"/>
          <w:sz w:val="24"/>
          <w:szCs w:val="24"/>
        </w:rPr>
        <w:t>uczestniczy również w przygotowaniu wniosku o dofinansowanie projektu</w:t>
      </w:r>
      <w:r w:rsidR="005F0268" w:rsidRPr="00211FC2">
        <w:rPr>
          <w:color w:val="000000" w:themeColor="text1"/>
          <w:sz w:val="24"/>
          <w:szCs w:val="24"/>
        </w:rPr>
        <w:t xml:space="preserve"> </w:t>
      </w:r>
      <w:r w:rsidRPr="00211FC2">
        <w:rPr>
          <w:color w:val="000000" w:themeColor="text1"/>
          <w:sz w:val="24"/>
          <w:szCs w:val="24"/>
        </w:rPr>
        <w:t>i</w:t>
      </w:r>
      <w:r w:rsidR="005F0268" w:rsidRPr="00211FC2">
        <w:rPr>
          <w:color w:val="000000" w:themeColor="text1"/>
          <w:sz w:val="24"/>
          <w:szCs w:val="24"/>
        </w:rPr>
        <w:t> </w:t>
      </w:r>
      <w:r w:rsidRPr="00211FC2">
        <w:rPr>
          <w:color w:val="000000" w:themeColor="text1"/>
          <w:sz w:val="24"/>
          <w:szCs w:val="24"/>
        </w:rPr>
        <w:t>za</w:t>
      </w:r>
      <w:r w:rsidR="005120BB" w:rsidRPr="00211FC2">
        <w:rPr>
          <w:color w:val="000000" w:themeColor="text1"/>
          <w:sz w:val="24"/>
          <w:szCs w:val="24"/>
        </w:rPr>
        <w:t>rządzaniu projektem. Przy czym p</w:t>
      </w:r>
      <w:r w:rsidRPr="00211FC2">
        <w:rPr>
          <w:color w:val="000000" w:themeColor="text1"/>
          <w:sz w:val="24"/>
          <w:szCs w:val="24"/>
        </w:rPr>
        <w:t>artner może uczestniczyć w realizacji</w:t>
      </w:r>
      <w:r w:rsidR="005120BB" w:rsidRPr="00211FC2">
        <w:rPr>
          <w:color w:val="000000" w:themeColor="text1"/>
          <w:sz w:val="24"/>
          <w:szCs w:val="24"/>
        </w:rPr>
        <w:t xml:space="preserve"> </w:t>
      </w:r>
      <w:r w:rsidRPr="00211FC2">
        <w:rPr>
          <w:color w:val="000000" w:themeColor="text1"/>
          <w:sz w:val="24"/>
          <w:szCs w:val="24"/>
        </w:rPr>
        <w:t>tylko części zadań w projekcie.</w:t>
      </w:r>
    </w:p>
    <w:p w14:paraId="535B50A3" w14:textId="77777777"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Zadania realizowane przez poszczególnych partnerów w ramach projektu partnerskiego nie mogą polegać na oferowaniu towarów, świadczeniu usług lub wykonywaniu robót budowlanych na rzecz pozostałych partnerów.</w:t>
      </w:r>
    </w:p>
    <w:p w14:paraId="713169EF" w14:textId="72A53AFB"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będący stroną umowy o dofinansowanie projektu, pełni rolę </w:t>
      </w:r>
      <w:r w:rsidR="005120BB" w:rsidRPr="00211FC2">
        <w:rPr>
          <w:color w:val="000000" w:themeColor="text1"/>
          <w:sz w:val="24"/>
          <w:szCs w:val="24"/>
        </w:rPr>
        <w:t>p</w:t>
      </w:r>
      <w:r w:rsidRPr="00211FC2">
        <w:rPr>
          <w:color w:val="000000" w:themeColor="text1"/>
          <w:sz w:val="24"/>
          <w:szCs w:val="24"/>
        </w:rPr>
        <w:t>artnera wiodącego. Partnerem wiodącym w projekcie powinien zostać podmiot o odpowiednim potencjale ekonomicznym umożliwiającym realizację całego projektu. Partnerem wiodącym w projekcie partnerskim może być wyłącznie podmiot inicjujący projekt partnerski. Partner wiodący reprezentuje strony umowy o partnerstwie/porozumienia o partnerstwie. Niezależnie</w:t>
      </w:r>
      <w:r w:rsidR="00E44845" w:rsidRPr="00211FC2">
        <w:rPr>
          <w:color w:val="000000" w:themeColor="text1"/>
          <w:sz w:val="24"/>
          <w:szCs w:val="24"/>
        </w:rPr>
        <w:t xml:space="preserve"> </w:t>
      </w:r>
      <w:r w:rsidRPr="00211FC2">
        <w:rPr>
          <w:color w:val="000000" w:themeColor="text1"/>
          <w:sz w:val="24"/>
          <w:szCs w:val="24"/>
        </w:rPr>
        <w:t>od podziału zadań i</w:t>
      </w:r>
      <w:r w:rsidR="00E44845" w:rsidRPr="00211FC2">
        <w:rPr>
          <w:color w:val="000000" w:themeColor="text1"/>
          <w:sz w:val="24"/>
          <w:szCs w:val="24"/>
        </w:rPr>
        <w:t> </w:t>
      </w:r>
      <w:r w:rsidRPr="00211FC2">
        <w:rPr>
          <w:color w:val="000000" w:themeColor="text1"/>
          <w:sz w:val="24"/>
          <w:szCs w:val="24"/>
        </w:rPr>
        <w:t>obowiązków w ramach partnerstwa odpowiedzialność</w:t>
      </w:r>
      <w:r w:rsidR="00E44845" w:rsidRPr="00211FC2">
        <w:rPr>
          <w:color w:val="000000" w:themeColor="text1"/>
          <w:sz w:val="24"/>
          <w:szCs w:val="24"/>
        </w:rPr>
        <w:t xml:space="preserve"> </w:t>
      </w:r>
      <w:r w:rsidRPr="00211FC2">
        <w:rPr>
          <w:color w:val="000000" w:themeColor="text1"/>
          <w:sz w:val="24"/>
          <w:szCs w:val="24"/>
        </w:rPr>
        <w:t>za przygotowani</w:t>
      </w:r>
      <w:r w:rsidR="005120BB" w:rsidRPr="00211FC2">
        <w:rPr>
          <w:color w:val="000000" w:themeColor="text1"/>
          <w:sz w:val="24"/>
          <w:szCs w:val="24"/>
        </w:rPr>
        <w:t>e i</w:t>
      </w:r>
      <w:r w:rsidR="00E44845" w:rsidRPr="00211FC2">
        <w:t> </w:t>
      </w:r>
      <w:r w:rsidR="005120BB" w:rsidRPr="00211FC2">
        <w:rPr>
          <w:color w:val="000000" w:themeColor="text1"/>
          <w:sz w:val="24"/>
          <w:szCs w:val="24"/>
        </w:rPr>
        <w:t>realizację projektu ponosi p</w:t>
      </w:r>
      <w:r w:rsidRPr="00211FC2">
        <w:rPr>
          <w:color w:val="000000" w:themeColor="text1"/>
          <w:sz w:val="24"/>
          <w:szCs w:val="24"/>
        </w:rPr>
        <w:t>artner wiodący, zgodnie</w:t>
      </w:r>
      <w:r w:rsidR="00E44845" w:rsidRPr="00211FC2">
        <w:rPr>
          <w:color w:val="000000" w:themeColor="text1"/>
          <w:sz w:val="24"/>
          <w:szCs w:val="24"/>
        </w:rPr>
        <w:t xml:space="preserve"> </w:t>
      </w:r>
      <w:r w:rsidRPr="00211FC2">
        <w:rPr>
          <w:color w:val="000000" w:themeColor="text1"/>
          <w:sz w:val="24"/>
          <w:szCs w:val="24"/>
        </w:rPr>
        <w:t>z art. 61 ust. 2 ustawy.</w:t>
      </w:r>
    </w:p>
    <w:p w14:paraId="0FB9E52C" w14:textId="7AC85187"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lastRenderedPageBreak/>
        <w:t>Partnerami w projekcie mogą by</w:t>
      </w:r>
      <w:r w:rsidR="005120BB" w:rsidRPr="00211FC2">
        <w:rPr>
          <w:color w:val="000000" w:themeColor="text1"/>
          <w:sz w:val="24"/>
          <w:szCs w:val="24"/>
        </w:rPr>
        <w:t>ć wszystkie podmioty uprawnione</w:t>
      </w:r>
      <w:r w:rsidR="00E44845" w:rsidRPr="00211FC2">
        <w:rPr>
          <w:color w:val="000000" w:themeColor="text1"/>
          <w:sz w:val="24"/>
          <w:szCs w:val="24"/>
        </w:rPr>
        <w:t xml:space="preserve"> </w:t>
      </w:r>
      <w:r w:rsidRPr="00211FC2">
        <w:rPr>
          <w:color w:val="000000" w:themeColor="text1"/>
          <w:sz w:val="24"/>
          <w:szCs w:val="24"/>
        </w:rPr>
        <w:t>do ubiegania się o dofinansowanie w</w:t>
      </w:r>
      <w:r w:rsidR="005120BB" w:rsidRPr="00211FC2">
        <w:rPr>
          <w:color w:val="000000" w:themeColor="text1"/>
          <w:sz w:val="24"/>
          <w:szCs w:val="24"/>
        </w:rPr>
        <w:t>skazane w pkt. 3.1 niniejszego R</w:t>
      </w:r>
      <w:r w:rsidRPr="00211FC2">
        <w:rPr>
          <w:color w:val="000000" w:themeColor="text1"/>
          <w:sz w:val="24"/>
          <w:szCs w:val="24"/>
        </w:rPr>
        <w:t>egulaminu</w:t>
      </w:r>
      <w:r w:rsidR="005120BB" w:rsidRPr="00211FC2">
        <w:rPr>
          <w:color w:val="000000" w:themeColor="text1"/>
          <w:sz w:val="24"/>
          <w:szCs w:val="24"/>
        </w:rPr>
        <w:t xml:space="preserve"> wyboru projektów</w:t>
      </w:r>
      <w:r w:rsidRPr="00211FC2">
        <w:rPr>
          <w:color w:val="000000" w:themeColor="text1"/>
          <w:sz w:val="24"/>
          <w:szCs w:val="24"/>
        </w:rPr>
        <w:t>.</w:t>
      </w:r>
    </w:p>
    <w:p w14:paraId="69997976" w14:textId="47D49755"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Wybór partnerów dokonywa</w:t>
      </w:r>
      <w:r w:rsidR="005120BB" w:rsidRPr="00211FC2">
        <w:rPr>
          <w:color w:val="000000" w:themeColor="text1"/>
          <w:sz w:val="24"/>
          <w:szCs w:val="24"/>
        </w:rPr>
        <w:t>ny jest przed złożeniem wniosku</w:t>
      </w:r>
      <w:r w:rsidR="00E44845" w:rsidRPr="00211FC2">
        <w:rPr>
          <w:color w:val="000000" w:themeColor="text1"/>
          <w:sz w:val="24"/>
          <w:szCs w:val="24"/>
        </w:rPr>
        <w:t xml:space="preserve"> </w:t>
      </w:r>
      <w:r w:rsidRPr="00211FC2">
        <w:rPr>
          <w:color w:val="000000" w:themeColor="text1"/>
          <w:sz w:val="24"/>
          <w:szCs w:val="24"/>
        </w:rPr>
        <w:t>o dofinansowanie. Nie oznacza to obowiązku podpisania porozumienia lub umowy o partnerstwie przed złożeniem wniosku. Porozumienie lub umowa</w:t>
      </w:r>
      <w:r w:rsidR="00E44845" w:rsidRPr="00211FC2">
        <w:rPr>
          <w:color w:val="000000" w:themeColor="text1"/>
          <w:sz w:val="24"/>
          <w:szCs w:val="24"/>
        </w:rPr>
        <w:t xml:space="preserve"> </w:t>
      </w:r>
      <w:r w:rsidRPr="00211FC2">
        <w:rPr>
          <w:color w:val="000000" w:themeColor="text1"/>
          <w:sz w:val="24"/>
          <w:szCs w:val="24"/>
        </w:rPr>
        <w:t>o</w:t>
      </w:r>
      <w:r w:rsidR="00E44845" w:rsidRPr="00211FC2">
        <w:t> </w:t>
      </w:r>
      <w:r w:rsidRPr="00211FC2">
        <w:rPr>
          <w:color w:val="000000" w:themeColor="text1"/>
          <w:sz w:val="24"/>
          <w:szCs w:val="24"/>
        </w:rPr>
        <w:t>partnerstwie musi zostać zawarta przed podpisaniem umowy</w:t>
      </w:r>
      <w:r w:rsidR="00E44845" w:rsidRPr="00211FC2">
        <w:rPr>
          <w:color w:val="000000" w:themeColor="text1"/>
          <w:sz w:val="24"/>
          <w:szCs w:val="24"/>
        </w:rPr>
        <w:t xml:space="preserve"> </w:t>
      </w:r>
      <w:r w:rsidRPr="00211FC2">
        <w:rPr>
          <w:color w:val="000000" w:themeColor="text1"/>
          <w:sz w:val="24"/>
          <w:szCs w:val="24"/>
        </w:rPr>
        <w:t xml:space="preserve">o dofinansowanie projektu. </w:t>
      </w:r>
    </w:p>
    <w:p w14:paraId="3FD591B6" w14:textId="61C2FCB6" w:rsidR="00BF676F" w:rsidRPr="00211FC2" w:rsidRDefault="00BF676F" w:rsidP="005325AC">
      <w:pPr>
        <w:pStyle w:val="Akapitzlist"/>
        <w:numPr>
          <w:ilvl w:val="0"/>
          <w:numId w:val="28"/>
        </w:numPr>
        <w:spacing w:after="120" w:line="276" w:lineRule="auto"/>
        <w:ind w:left="426" w:hanging="426"/>
        <w:contextualSpacing w:val="0"/>
        <w:rPr>
          <w:bCs/>
          <w:color w:val="000000" w:themeColor="text1"/>
          <w:sz w:val="24"/>
          <w:szCs w:val="24"/>
        </w:rPr>
      </w:pPr>
      <w:r w:rsidRPr="00211FC2">
        <w:rPr>
          <w:bCs/>
          <w:color w:val="000000" w:themeColor="text1"/>
          <w:sz w:val="24"/>
          <w:szCs w:val="24"/>
        </w:rPr>
        <w:t>W przypadku przyjęcia projektu do realizacji, wnioskodawca zostanie zobligowany do dostarczenia zawartego porozumienia/umowy partnerskiej, jednoznacznie określającej cele i reguły partnerstwa oraz jego ewentualny plan finansowy. Integralną częścią porozumienia/umowy pomiędzy partnerami powinno być również pełnomocnictwo/</w:t>
      </w:r>
      <w:r w:rsidR="002F43F5" w:rsidRPr="00211FC2">
        <w:rPr>
          <w:bCs/>
          <w:color w:val="000000" w:themeColor="text1"/>
          <w:sz w:val="24"/>
          <w:szCs w:val="24"/>
        </w:rPr>
        <w:t>a dla lidera/partnera wiodącego</w:t>
      </w:r>
      <w:r w:rsidR="00E44845" w:rsidRPr="00211FC2">
        <w:rPr>
          <w:bCs/>
          <w:color w:val="000000" w:themeColor="text1"/>
          <w:sz w:val="24"/>
          <w:szCs w:val="24"/>
        </w:rPr>
        <w:t xml:space="preserve"> </w:t>
      </w:r>
      <w:r w:rsidRPr="00211FC2">
        <w:rPr>
          <w:bCs/>
          <w:color w:val="000000" w:themeColor="text1"/>
          <w:sz w:val="24"/>
          <w:szCs w:val="24"/>
        </w:rPr>
        <w:t>do reprezentowania partnera/ów projektu.</w:t>
      </w:r>
    </w:p>
    <w:p w14:paraId="7F43D7E4" w14:textId="0BC0BB0A"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Zgodnie z art. 39 ust. 2 ustawy wdro</w:t>
      </w:r>
      <w:r w:rsidR="002F43F5" w:rsidRPr="00211FC2">
        <w:rPr>
          <w:color w:val="000000" w:themeColor="text1"/>
          <w:sz w:val="24"/>
          <w:szCs w:val="24"/>
        </w:rPr>
        <w:t>żeniowej podmiot, o którym mowa</w:t>
      </w:r>
      <w:r w:rsidR="00E44845" w:rsidRPr="00211FC2">
        <w:rPr>
          <w:color w:val="000000" w:themeColor="text1"/>
          <w:sz w:val="24"/>
          <w:szCs w:val="24"/>
        </w:rPr>
        <w:t xml:space="preserve"> </w:t>
      </w:r>
      <w:r w:rsidRPr="00211FC2">
        <w:rPr>
          <w:color w:val="000000" w:themeColor="text1"/>
          <w:sz w:val="24"/>
          <w:szCs w:val="24"/>
        </w:rPr>
        <w:t xml:space="preserve">w art. 4, art. 5 ust. 1 i art. 6 ustawy z dnia 11 września 2019 r. – Prawo zamówień publicznych, inicjujący projekt partnerski, dokonuje wyboru partnerów spośród podmiotów innych niż </w:t>
      </w:r>
      <w:r w:rsidR="002F43F5" w:rsidRPr="00211FC2">
        <w:rPr>
          <w:color w:val="000000" w:themeColor="text1"/>
          <w:sz w:val="24"/>
          <w:szCs w:val="24"/>
        </w:rPr>
        <w:t>wymienione w art. 4 tej ustawy,</w:t>
      </w:r>
      <w:r w:rsidR="008C10C0" w:rsidRPr="00211FC2">
        <w:rPr>
          <w:color w:val="000000" w:themeColor="text1"/>
          <w:sz w:val="24"/>
          <w:szCs w:val="24"/>
        </w:rPr>
        <w:t xml:space="preserve"> </w:t>
      </w:r>
      <w:r w:rsidRPr="00211FC2">
        <w:rPr>
          <w:color w:val="000000" w:themeColor="text1"/>
          <w:sz w:val="24"/>
          <w:szCs w:val="24"/>
        </w:rPr>
        <w:t>z zachowaniem zasady przejrzystości i równego traktowania. Podmiot ten, dokonując wyboru, jest obowiązany w szczególności do:</w:t>
      </w:r>
    </w:p>
    <w:p w14:paraId="68BE51CB" w14:textId="3AB98228" w:rsidR="00BF676F" w:rsidRPr="00211FC2" w:rsidRDefault="00BF676F" w:rsidP="005325AC">
      <w:pPr>
        <w:numPr>
          <w:ilvl w:val="0"/>
          <w:numId w:val="26"/>
        </w:numPr>
        <w:spacing w:after="120" w:line="276" w:lineRule="auto"/>
        <w:ind w:left="992" w:hanging="357"/>
        <w:rPr>
          <w:color w:val="000000" w:themeColor="text1"/>
          <w:sz w:val="24"/>
          <w:szCs w:val="24"/>
        </w:rPr>
      </w:pPr>
      <w:r w:rsidRPr="00211FC2">
        <w:rPr>
          <w:color w:val="000000" w:themeColor="text1"/>
          <w:sz w:val="24"/>
          <w:szCs w:val="24"/>
        </w:rPr>
        <w:t>ogłoszenia otwartego naboru partnerów na swojej stronie internetowej wraz ze wskazaniem co najmniej 21-dniowego terminu na zgłaszanie się partnerów;</w:t>
      </w:r>
    </w:p>
    <w:p w14:paraId="6854BE46" w14:textId="77777777" w:rsidR="00BF676F" w:rsidRPr="00211FC2" w:rsidRDefault="00BF676F" w:rsidP="005325AC">
      <w:pPr>
        <w:numPr>
          <w:ilvl w:val="0"/>
          <w:numId w:val="26"/>
        </w:numPr>
        <w:spacing w:after="120" w:line="276" w:lineRule="auto"/>
        <w:ind w:left="992" w:hanging="357"/>
        <w:rPr>
          <w:color w:val="000000" w:themeColor="text1"/>
          <w:sz w:val="24"/>
          <w:szCs w:val="24"/>
        </w:rPr>
      </w:pPr>
      <w:r w:rsidRPr="00211FC2">
        <w:rPr>
          <w:color w:val="000000" w:themeColor="text1"/>
          <w:sz w:val="24"/>
          <w:szCs w:val="24"/>
        </w:rPr>
        <w:t>uwzględnienia przy wyborze partnerów zgodności działania potencjalnego partnera z celami partnerstwa, deklarowanego wkładu potencjalnego partnera w realizację celu partnerstwa oraz doświadczenia w realizacji projektów o podobnym charakterze;</w:t>
      </w:r>
    </w:p>
    <w:p w14:paraId="161461FE" w14:textId="41BE844D" w:rsidR="00BF676F" w:rsidRPr="00211FC2" w:rsidRDefault="00BF676F" w:rsidP="005325AC">
      <w:pPr>
        <w:numPr>
          <w:ilvl w:val="0"/>
          <w:numId w:val="26"/>
        </w:numPr>
        <w:spacing w:after="120" w:line="276" w:lineRule="auto"/>
        <w:ind w:left="992" w:hanging="357"/>
        <w:rPr>
          <w:color w:val="000000" w:themeColor="text1"/>
          <w:sz w:val="24"/>
          <w:szCs w:val="24"/>
        </w:rPr>
      </w:pPr>
      <w:r w:rsidRPr="00211FC2">
        <w:rPr>
          <w:color w:val="000000" w:themeColor="text1"/>
          <w:sz w:val="24"/>
          <w:szCs w:val="24"/>
        </w:rPr>
        <w:t>podania do publicznej wiadomości na swojej stronie internetowej informacji o</w:t>
      </w:r>
      <w:r w:rsidR="00EF2E39" w:rsidRPr="00211FC2">
        <w:rPr>
          <w:color w:val="000000" w:themeColor="text1"/>
          <w:sz w:val="24"/>
          <w:szCs w:val="24"/>
        </w:rPr>
        <w:t> </w:t>
      </w:r>
      <w:r w:rsidRPr="00211FC2">
        <w:rPr>
          <w:color w:val="000000" w:themeColor="text1"/>
          <w:sz w:val="24"/>
          <w:szCs w:val="24"/>
        </w:rPr>
        <w:t>podmiotach wybranych do pełnienia funkcji partnera.</w:t>
      </w:r>
    </w:p>
    <w:p w14:paraId="27000998" w14:textId="44E65171" w:rsidR="00BF676F" w:rsidRPr="00211FC2" w:rsidRDefault="00BF676F" w:rsidP="00BC5F1C">
      <w:pPr>
        <w:spacing w:after="120" w:line="276" w:lineRule="auto"/>
        <w:ind w:left="426"/>
        <w:rPr>
          <w:color w:val="000000" w:themeColor="text1"/>
          <w:sz w:val="24"/>
          <w:szCs w:val="24"/>
        </w:rPr>
      </w:pPr>
      <w:r w:rsidRPr="00211FC2">
        <w:rPr>
          <w:color w:val="000000" w:themeColor="text1"/>
          <w:sz w:val="24"/>
          <w:szCs w:val="24"/>
        </w:rPr>
        <w:t>Przepisów art. 39 ust. 2 pkt 1 i 2 ustawy wdrożeniowej ni</w:t>
      </w:r>
      <w:r w:rsidR="002F43F5" w:rsidRPr="00211FC2">
        <w:rPr>
          <w:color w:val="000000" w:themeColor="text1"/>
          <w:sz w:val="24"/>
          <w:szCs w:val="24"/>
        </w:rPr>
        <w:t>e stosuje się</w:t>
      </w:r>
      <w:r w:rsidR="00E44845" w:rsidRPr="00211FC2">
        <w:rPr>
          <w:color w:val="000000" w:themeColor="text1"/>
          <w:sz w:val="24"/>
          <w:szCs w:val="24"/>
        </w:rPr>
        <w:t xml:space="preserve"> </w:t>
      </w:r>
      <w:r w:rsidRPr="00211FC2">
        <w:rPr>
          <w:color w:val="000000" w:themeColor="text1"/>
          <w:sz w:val="24"/>
          <w:szCs w:val="24"/>
        </w:rPr>
        <w:t>w</w:t>
      </w:r>
      <w:r w:rsidR="00E44845" w:rsidRPr="00211FC2">
        <w:rPr>
          <w:color w:val="000000" w:themeColor="text1"/>
          <w:sz w:val="24"/>
          <w:szCs w:val="24"/>
        </w:rPr>
        <w:t> </w:t>
      </w:r>
      <w:r w:rsidRPr="00211FC2">
        <w:rPr>
          <w:color w:val="000000" w:themeColor="text1"/>
          <w:sz w:val="24"/>
          <w:szCs w:val="24"/>
        </w:rPr>
        <w:t>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w:t>
      </w:r>
      <w:r w:rsidR="002F43F5" w:rsidRPr="00211FC2">
        <w:rPr>
          <w:color w:val="000000" w:themeColor="text1"/>
          <w:sz w:val="24"/>
          <w:szCs w:val="24"/>
        </w:rPr>
        <w:t>ść wykonywania tej działalności</w:t>
      </w:r>
      <w:r w:rsidR="00E44845" w:rsidRPr="00211FC2">
        <w:rPr>
          <w:color w:val="000000" w:themeColor="text1"/>
          <w:sz w:val="24"/>
          <w:szCs w:val="24"/>
        </w:rPr>
        <w:t xml:space="preserve"> </w:t>
      </w:r>
      <w:r w:rsidRPr="00211FC2">
        <w:rPr>
          <w:color w:val="000000" w:themeColor="text1"/>
          <w:sz w:val="24"/>
          <w:szCs w:val="24"/>
        </w:rPr>
        <w:t>przez inne podmioty.</w:t>
      </w:r>
    </w:p>
    <w:p w14:paraId="477CC829" w14:textId="2D7CD9F6" w:rsidR="00BF676F" w:rsidRPr="00211FC2" w:rsidRDefault="00BF676F" w:rsidP="005325AC">
      <w:pPr>
        <w:pStyle w:val="Akapitzlist"/>
        <w:numPr>
          <w:ilvl w:val="0"/>
          <w:numId w:val="28"/>
        </w:numPr>
        <w:spacing w:after="120" w:line="276" w:lineRule="auto"/>
        <w:ind w:left="426" w:hanging="426"/>
        <w:contextualSpacing w:val="0"/>
        <w:rPr>
          <w:bCs/>
          <w:color w:val="000000" w:themeColor="text1"/>
          <w:sz w:val="24"/>
          <w:szCs w:val="24"/>
        </w:rPr>
      </w:pPr>
      <w:r w:rsidRPr="00211FC2">
        <w:rPr>
          <w:color w:val="000000" w:themeColor="text1"/>
          <w:sz w:val="24"/>
          <w:szCs w:val="24"/>
        </w:rPr>
        <w:t>Zgodnie z art. 39 ust. 8 ustawy wdrożeniowej podmiot, o który</w:t>
      </w:r>
      <w:r w:rsidR="002F43F5" w:rsidRPr="00211FC2">
        <w:rPr>
          <w:color w:val="000000" w:themeColor="text1"/>
          <w:sz w:val="24"/>
          <w:szCs w:val="24"/>
        </w:rPr>
        <w:t>m mowa</w:t>
      </w:r>
      <w:r w:rsidR="00E44845" w:rsidRPr="00211FC2">
        <w:rPr>
          <w:color w:val="000000" w:themeColor="text1"/>
          <w:sz w:val="24"/>
          <w:szCs w:val="24"/>
        </w:rPr>
        <w:t xml:space="preserve"> </w:t>
      </w:r>
      <w:r w:rsidRPr="00211FC2">
        <w:rPr>
          <w:color w:val="000000" w:themeColor="text1"/>
          <w:sz w:val="24"/>
          <w:szCs w:val="24"/>
        </w:rPr>
        <w:t xml:space="preserve">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w:t>
      </w:r>
      <w:r w:rsidRPr="00211FC2">
        <w:rPr>
          <w:color w:val="000000" w:themeColor="text1"/>
          <w:sz w:val="24"/>
          <w:szCs w:val="24"/>
        </w:rPr>
        <w:lastRenderedPageBreak/>
        <w:t>realizacji oraz wskazaniem partnera wiodącego w tym projekcie.</w:t>
      </w:r>
    </w:p>
    <w:p w14:paraId="1917B2BA" w14:textId="77777777" w:rsidR="00BF676F" w:rsidRPr="00211FC2" w:rsidRDefault="00BF676F" w:rsidP="005325AC">
      <w:pPr>
        <w:pStyle w:val="Akapitzlist"/>
        <w:numPr>
          <w:ilvl w:val="0"/>
          <w:numId w:val="28"/>
        </w:numPr>
        <w:spacing w:after="120" w:line="276" w:lineRule="auto"/>
        <w:ind w:left="426" w:hanging="426"/>
        <w:contextualSpacing w:val="0"/>
        <w:rPr>
          <w:bCs/>
          <w:color w:val="000000" w:themeColor="text1"/>
          <w:sz w:val="24"/>
          <w:szCs w:val="24"/>
        </w:rPr>
      </w:pPr>
      <w:r w:rsidRPr="00211FC2">
        <w:rPr>
          <w:bCs/>
          <w:color w:val="000000" w:themeColor="text1"/>
          <w:sz w:val="24"/>
          <w:szCs w:val="24"/>
        </w:rPr>
        <w:t>Porozumienie lub umowa o partnerstwie</w:t>
      </w:r>
      <w:r w:rsidRPr="00211FC2">
        <w:rPr>
          <w:color w:val="000000" w:themeColor="text1"/>
          <w:sz w:val="24"/>
          <w:szCs w:val="24"/>
        </w:rPr>
        <w:t xml:space="preserve"> określają w szczególności:</w:t>
      </w:r>
    </w:p>
    <w:p w14:paraId="3D303747" w14:textId="77777777" w:rsidR="00BF676F" w:rsidRPr="00211FC2" w:rsidRDefault="00BF676F" w:rsidP="005325AC">
      <w:pPr>
        <w:numPr>
          <w:ilvl w:val="0"/>
          <w:numId w:val="27"/>
        </w:numPr>
        <w:spacing w:after="120" w:line="276" w:lineRule="auto"/>
        <w:ind w:left="714" w:hanging="357"/>
        <w:rPr>
          <w:color w:val="000000" w:themeColor="text1"/>
          <w:sz w:val="24"/>
          <w:szCs w:val="24"/>
        </w:rPr>
      </w:pPr>
      <w:r w:rsidRPr="00211FC2">
        <w:rPr>
          <w:color w:val="000000" w:themeColor="text1"/>
          <w:sz w:val="24"/>
          <w:szCs w:val="24"/>
        </w:rPr>
        <w:t>przedmiot porozumienia albo umowy;</w:t>
      </w:r>
    </w:p>
    <w:p w14:paraId="7DC570FC" w14:textId="77777777" w:rsidR="00BF676F" w:rsidRPr="00211FC2" w:rsidRDefault="00BF676F" w:rsidP="005325AC">
      <w:pPr>
        <w:numPr>
          <w:ilvl w:val="0"/>
          <w:numId w:val="27"/>
        </w:numPr>
        <w:spacing w:after="120" w:line="276" w:lineRule="auto"/>
        <w:ind w:left="714" w:hanging="357"/>
        <w:rPr>
          <w:color w:val="000000" w:themeColor="text1"/>
          <w:sz w:val="24"/>
          <w:szCs w:val="24"/>
        </w:rPr>
      </w:pPr>
      <w:r w:rsidRPr="00211FC2">
        <w:rPr>
          <w:color w:val="000000" w:themeColor="text1"/>
          <w:sz w:val="24"/>
          <w:szCs w:val="24"/>
        </w:rPr>
        <w:t>prawa i obowiązki stron;</w:t>
      </w:r>
    </w:p>
    <w:p w14:paraId="1A8C7DB8" w14:textId="77777777" w:rsidR="00BF676F" w:rsidRPr="00211FC2" w:rsidRDefault="00BF676F" w:rsidP="005325AC">
      <w:pPr>
        <w:numPr>
          <w:ilvl w:val="0"/>
          <w:numId w:val="27"/>
        </w:numPr>
        <w:spacing w:after="120" w:line="276" w:lineRule="auto"/>
        <w:ind w:left="714" w:hanging="357"/>
        <w:rPr>
          <w:color w:val="000000" w:themeColor="text1"/>
          <w:sz w:val="24"/>
          <w:szCs w:val="24"/>
        </w:rPr>
      </w:pPr>
      <w:r w:rsidRPr="00211FC2">
        <w:rPr>
          <w:color w:val="000000" w:themeColor="text1"/>
          <w:sz w:val="24"/>
          <w:szCs w:val="24"/>
        </w:rPr>
        <w:t>zakres i formę udziału poszczególnych partnerów w projekcie, w tym zakres realizowanych przez nich zadań;</w:t>
      </w:r>
    </w:p>
    <w:p w14:paraId="1ABFAD39" w14:textId="77777777" w:rsidR="00BF676F" w:rsidRPr="00211FC2" w:rsidRDefault="00BF676F" w:rsidP="005325AC">
      <w:pPr>
        <w:numPr>
          <w:ilvl w:val="0"/>
          <w:numId w:val="27"/>
        </w:numPr>
        <w:spacing w:after="120" w:line="276" w:lineRule="auto"/>
        <w:ind w:left="714" w:hanging="357"/>
        <w:rPr>
          <w:color w:val="000000" w:themeColor="text1"/>
          <w:sz w:val="24"/>
          <w:szCs w:val="24"/>
        </w:rPr>
      </w:pPr>
      <w:r w:rsidRPr="00211FC2">
        <w:rPr>
          <w:color w:val="000000" w:themeColor="text1"/>
          <w:sz w:val="24"/>
          <w:szCs w:val="24"/>
        </w:rPr>
        <w:t>partnera wiodącego uprawnionego do reprezentowania pozostałych partnerów projektu;</w:t>
      </w:r>
    </w:p>
    <w:p w14:paraId="46653215" w14:textId="77777777" w:rsidR="00BF676F" w:rsidRPr="00211FC2" w:rsidRDefault="00BF676F" w:rsidP="005325AC">
      <w:pPr>
        <w:numPr>
          <w:ilvl w:val="0"/>
          <w:numId w:val="27"/>
        </w:numPr>
        <w:spacing w:after="120" w:line="276" w:lineRule="auto"/>
        <w:ind w:left="714" w:hanging="357"/>
        <w:rPr>
          <w:color w:val="000000" w:themeColor="text1"/>
          <w:sz w:val="24"/>
          <w:szCs w:val="24"/>
        </w:rPr>
      </w:pPr>
      <w:r w:rsidRPr="00211FC2">
        <w:rPr>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333F2952" w14:textId="52CF433A" w:rsidR="00BF676F" w:rsidRPr="00211FC2" w:rsidRDefault="00BF676F" w:rsidP="005325AC">
      <w:pPr>
        <w:numPr>
          <w:ilvl w:val="0"/>
          <w:numId w:val="27"/>
        </w:numPr>
        <w:spacing w:after="120" w:line="276" w:lineRule="auto"/>
        <w:ind w:left="714" w:hanging="357"/>
        <w:rPr>
          <w:color w:val="000000" w:themeColor="text1"/>
          <w:sz w:val="24"/>
          <w:szCs w:val="24"/>
        </w:rPr>
      </w:pPr>
      <w:r w:rsidRPr="00211FC2">
        <w:rPr>
          <w:color w:val="000000" w:themeColor="text1"/>
          <w:sz w:val="24"/>
          <w:szCs w:val="24"/>
        </w:rPr>
        <w:t>sposób postępowania w przypadku naruszenia lub niewywiązania się stron z</w:t>
      </w:r>
      <w:r w:rsidR="00E44845" w:rsidRPr="00211FC2">
        <w:rPr>
          <w:color w:val="000000" w:themeColor="text1"/>
          <w:sz w:val="24"/>
          <w:szCs w:val="24"/>
        </w:rPr>
        <w:t> </w:t>
      </w:r>
      <w:r w:rsidRPr="00211FC2">
        <w:rPr>
          <w:color w:val="000000" w:themeColor="text1"/>
          <w:sz w:val="24"/>
          <w:szCs w:val="24"/>
        </w:rPr>
        <w:t>porozumienia lub umowy.</w:t>
      </w:r>
    </w:p>
    <w:p w14:paraId="1920F287" w14:textId="77777777" w:rsidR="00BF676F" w:rsidRPr="00211FC2" w:rsidRDefault="00BF676F" w:rsidP="005325AC">
      <w:pPr>
        <w:pStyle w:val="Akapitzlist"/>
        <w:numPr>
          <w:ilvl w:val="0"/>
          <w:numId w:val="55"/>
        </w:numPr>
        <w:spacing w:after="120" w:line="276" w:lineRule="auto"/>
        <w:ind w:left="426" w:hanging="426"/>
        <w:contextualSpacing w:val="0"/>
        <w:rPr>
          <w:color w:val="000000" w:themeColor="text1"/>
          <w:sz w:val="24"/>
          <w:szCs w:val="24"/>
        </w:rPr>
      </w:pPr>
      <w:r w:rsidRPr="00211FC2">
        <w:rPr>
          <w:bCs/>
          <w:color w:val="000000" w:themeColor="text1"/>
          <w:sz w:val="24"/>
          <w:szCs w:val="24"/>
        </w:rPr>
        <w:t>Stroną porozumienia ani umowy o partnerstwie nie może być podmiot wykluczony z możliwości otrzymania dofinansowania na podstawie przepisów odrębnych.</w:t>
      </w:r>
    </w:p>
    <w:p w14:paraId="2004E050" w14:textId="2B60D16E" w:rsidR="00BF676F" w:rsidRPr="00211FC2" w:rsidRDefault="00BF676F" w:rsidP="005325AC">
      <w:pPr>
        <w:pStyle w:val="Akapitzlist"/>
        <w:numPr>
          <w:ilvl w:val="0"/>
          <w:numId w:val="55"/>
        </w:numPr>
        <w:spacing w:after="120" w:line="276" w:lineRule="auto"/>
        <w:ind w:left="426" w:hanging="426"/>
        <w:contextualSpacing w:val="0"/>
        <w:rPr>
          <w:color w:val="000000" w:themeColor="text1"/>
          <w:sz w:val="24"/>
          <w:szCs w:val="24"/>
        </w:rPr>
      </w:pPr>
      <w:r w:rsidRPr="00211FC2">
        <w:rPr>
          <w:color w:val="000000" w:themeColor="text1"/>
          <w:sz w:val="24"/>
          <w:szCs w:val="24"/>
        </w:rPr>
        <w:t>W przypadkach uzasadnionych koniec</w:t>
      </w:r>
      <w:r w:rsidR="002F43F5" w:rsidRPr="00211FC2">
        <w:rPr>
          <w:color w:val="000000" w:themeColor="text1"/>
          <w:sz w:val="24"/>
          <w:szCs w:val="24"/>
        </w:rPr>
        <w:t>znością zapewnienia prawidłowej</w:t>
      </w:r>
      <w:r w:rsidR="00E44845" w:rsidRPr="00211FC2">
        <w:rPr>
          <w:color w:val="000000" w:themeColor="text1"/>
          <w:sz w:val="24"/>
          <w:szCs w:val="24"/>
        </w:rPr>
        <w:t xml:space="preserve"> </w:t>
      </w:r>
      <w:r w:rsidRPr="00211FC2">
        <w:rPr>
          <w:color w:val="000000" w:themeColor="text1"/>
          <w:sz w:val="24"/>
          <w:szCs w:val="24"/>
        </w:rPr>
        <w:t>i</w:t>
      </w:r>
      <w:r w:rsidR="00E44845" w:rsidRPr="00211FC2">
        <w:rPr>
          <w:color w:val="000000" w:themeColor="text1"/>
          <w:sz w:val="24"/>
          <w:szCs w:val="24"/>
        </w:rPr>
        <w:t> </w:t>
      </w:r>
      <w:r w:rsidRPr="00211FC2">
        <w:rPr>
          <w:color w:val="000000" w:themeColor="text1"/>
          <w:sz w:val="24"/>
          <w:szCs w:val="24"/>
        </w:rPr>
        <w:t xml:space="preserve">terminowej realizacji projektu, za zgodą </w:t>
      </w:r>
      <w:r w:rsidR="002F43F5" w:rsidRPr="00211FC2">
        <w:rPr>
          <w:color w:val="000000" w:themeColor="text1"/>
          <w:sz w:val="24"/>
          <w:szCs w:val="24"/>
        </w:rPr>
        <w:t>IP</w:t>
      </w:r>
      <w:r w:rsidRPr="00211FC2">
        <w:rPr>
          <w:color w:val="000000" w:themeColor="text1"/>
          <w:sz w:val="24"/>
          <w:szCs w:val="24"/>
        </w:rPr>
        <w:t>, może nastąpić zmiana p</w:t>
      </w:r>
      <w:r w:rsidR="002F43F5" w:rsidRPr="00211FC2">
        <w:rPr>
          <w:color w:val="000000" w:themeColor="text1"/>
          <w:sz w:val="24"/>
          <w:szCs w:val="24"/>
        </w:rPr>
        <w:t>artnera,</w:t>
      </w:r>
      <w:r w:rsidR="00E44845" w:rsidRPr="00211FC2">
        <w:rPr>
          <w:color w:val="000000" w:themeColor="text1"/>
          <w:sz w:val="24"/>
          <w:szCs w:val="24"/>
        </w:rPr>
        <w:t xml:space="preserve"> </w:t>
      </w:r>
      <w:r w:rsidRPr="00211FC2">
        <w:rPr>
          <w:color w:val="000000" w:themeColor="text1"/>
          <w:sz w:val="24"/>
          <w:szCs w:val="24"/>
        </w:rPr>
        <w:t>z</w:t>
      </w:r>
      <w:r w:rsidR="00E44845" w:rsidRPr="00211FC2">
        <w:rPr>
          <w:color w:val="000000" w:themeColor="text1"/>
          <w:sz w:val="24"/>
          <w:szCs w:val="24"/>
        </w:rPr>
        <w:t> </w:t>
      </w:r>
      <w:r w:rsidRPr="00211FC2">
        <w:rPr>
          <w:color w:val="000000" w:themeColor="text1"/>
          <w:sz w:val="24"/>
          <w:szCs w:val="24"/>
        </w:rPr>
        <w:t>zastrzeżeniem iż zmiany nie mogą wpłynąć na spełnienie kryteriów wyboru projektu w sposób, który skutkowałby negatywną oceną tego projektu.</w:t>
      </w:r>
    </w:p>
    <w:p w14:paraId="4F4C1867" w14:textId="3DC2A691" w:rsidR="00CA2C43" w:rsidRPr="00211FC2" w:rsidRDefault="00BF676F" w:rsidP="00F57FB6">
      <w:pPr>
        <w:pStyle w:val="Nagwek2"/>
      </w:pPr>
      <w:bookmarkStart w:id="23" w:name="_Toc160797218"/>
      <w:r w:rsidRPr="00211FC2">
        <w:t>T</w:t>
      </w:r>
      <w:r w:rsidR="00DB0EB4" w:rsidRPr="00211FC2">
        <w:t>yp projekt</w:t>
      </w:r>
      <w:r w:rsidR="002A4DCA" w:rsidRPr="00211FC2">
        <w:t>u</w:t>
      </w:r>
      <w:bookmarkEnd w:id="23"/>
    </w:p>
    <w:p w14:paraId="666BD670" w14:textId="77777777" w:rsidR="00106338" w:rsidRPr="00211FC2" w:rsidRDefault="00106338" w:rsidP="00294286">
      <w:pPr>
        <w:spacing w:after="120" w:line="276" w:lineRule="auto"/>
        <w:contextualSpacing/>
        <w:rPr>
          <w:color w:val="000000" w:themeColor="text1"/>
          <w:sz w:val="24"/>
          <w:szCs w:val="24"/>
        </w:rPr>
      </w:pPr>
      <w:r w:rsidRPr="00211FC2">
        <w:rPr>
          <w:color w:val="000000" w:themeColor="text1"/>
          <w:sz w:val="24"/>
          <w:szCs w:val="24"/>
        </w:rPr>
        <w:t>W ramach naboru wsparcie może zostać udzielone wyłącznie w ramach następujących typów projektu (zgodnie z SZOP):</w:t>
      </w:r>
    </w:p>
    <w:p w14:paraId="3D17A89A" w14:textId="4D4E1EE4" w:rsidR="00106338" w:rsidRPr="00211FC2" w:rsidRDefault="00426B69" w:rsidP="005325AC">
      <w:pPr>
        <w:pStyle w:val="Akapitzlist"/>
        <w:numPr>
          <w:ilvl w:val="0"/>
          <w:numId w:val="92"/>
        </w:numPr>
        <w:spacing w:after="120" w:line="276" w:lineRule="auto"/>
        <w:rPr>
          <w:color w:val="000000" w:themeColor="text1"/>
          <w:sz w:val="24"/>
          <w:szCs w:val="24"/>
        </w:rPr>
      </w:pPr>
      <w:r>
        <w:rPr>
          <w:color w:val="000000" w:themeColor="text1"/>
          <w:sz w:val="24"/>
          <w:szCs w:val="24"/>
        </w:rPr>
        <w:t>Rehabilitacja medyczna ułatwiająca powr</w:t>
      </w:r>
      <w:r w:rsidR="006E2729">
        <w:rPr>
          <w:color w:val="000000" w:themeColor="text1"/>
          <w:sz w:val="24"/>
          <w:szCs w:val="24"/>
        </w:rPr>
        <w:t>oty</w:t>
      </w:r>
      <w:r>
        <w:rPr>
          <w:color w:val="000000" w:themeColor="text1"/>
          <w:sz w:val="24"/>
          <w:szCs w:val="24"/>
        </w:rPr>
        <w:t xml:space="preserve"> do pracy.</w:t>
      </w:r>
    </w:p>
    <w:p w14:paraId="4FABFC74" w14:textId="02733670" w:rsidR="00106338" w:rsidRPr="00DE6BA4" w:rsidRDefault="00106338" w:rsidP="00294286">
      <w:pPr>
        <w:spacing w:after="120" w:line="276" w:lineRule="auto"/>
        <w:contextualSpacing/>
        <w:rPr>
          <w:sz w:val="24"/>
          <w:szCs w:val="24"/>
        </w:rPr>
      </w:pPr>
      <w:r w:rsidRPr="00DE6BA4">
        <w:rPr>
          <w:sz w:val="24"/>
          <w:szCs w:val="24"/>
        </w:rPr>
        <w:t>Przygotowany wniosek o dofinansowanie powinien być zgodny z Wytycznymi programów regionalnych</w:t>
      </w:r>
      <w:r w:rsidR="00691866" w:rsidRPr="00DE6BA4">
        <w:rPr>
          <w:sz w:val="24"/>
          <w:szCs w:val="24"/>
        </w:rPr>
        <w:t>.</w:t>
      </w:r>
    </w:p>
    <w:p w14:paraId="65361EA3" w14:textId="77777777" w:rsidR="00DB0EB4" w:rsidRPr="00211FC2" w:rsidRDefault="00DB0EB4" w:rsidP="00D9552A">
      <w:pPr>
        <w:pStyle w:val="Nagwek2"/>
      </w:pPr>
      <w:bookmarkStart w:id="24" w:name="_Toc160797219"/>
      <w:r w:rsidRPr="00211FC2">
        <w:t>Grupy docelowe</w:t>
      </w:r>
      <w:bookmarkEnd w:id="24"/>
    </w:p>
    <w:p w14:paraId="66BCC999" w14:textId="77777777" w:rsidR="001F6D85" w:rsidRPr="00211FC2" w:rsidRDefault="001F6D85" w:rsidP="005325AC">
      <w:pPr>
        <w:pStyle w:val="Akapitzlist"/>
        <w:numPr>
          <w:ilvl w:val="0"/>
          <w:numId w:val="66"/>
        </w:numPr>
        <w:shd w:val="clear" w:color="auto" w:fill="FFFFFF"/>
        <w:spacing w:after="120" w:line="276" w:lineRule="auto"/>
        <w:ind w:left="426" w:hanging="426"/>
        <w:contextualSpacing w:val="0"/>
        <w:rPr>
          <w:color w:val="000000" w:themeColor="text1"/>
          <w:sz w:val="24"/>
          <w:szCs w:val="24"/>
        </w:rPr>
      </w:pPr>
      <w:r w:rsidRPr="00211FC2">
        <w:rPr>
          <w:color w:val="000000" w:themeColor="text1"/>
          <w:spacing w:val="-1"/>
          <w:sz w:val="24"/>
          <w:szCs w:val="24"/>
        </w:rPr>
        <w:t>Struktura grupy docelowej:</w:t>
      </w:r>
    </w:p>
    <w:p w14:paraId="15B55AB3" w14:textId="3A52CC8E" w:rsidR="00342856" w:rsidRPr="00342856" w:rsidRDefault="00342856" w:rsidP="00661BA1">
      <w:pPr>
        <w:pStyle w:val="Default"/>
        <w:spacing w:line="276" w:lineRule="auto"/>
        <w:ind w:left="426"/>
      </w:pPr>
      <w:r w:rsidRPr="00342856">
        <w:t xml:space="preserve">Wsparcie jest skierowane do osób pracujących narażonych na opuszczenie rynku pracy z powodu czynników zdrowotnych </w:t>
      </w:r>
      <w:r w:rsidR="00F95B62">
        <w:t>i/</w:t>
      </w:r>
      <w:r w:rsidRPr="00342856">
        <w:t>lub do osób zarejestrowanych jako bezrobotne, potrzebujących świadczeń rehabilitacyjnych w celu podjęcia lub powrotu do zatrudnienia</w:t>
      </w:r>
      <w:r w:rsidR="00FC25B7">
        <w:t xml:space="preserve"> – </w:t>
      </w:r>
      <w:r w:rsidR="00FC25B7" w:rsidRPr="00661BA1">
        <w:rPr>
          <w:b/>
          <w:bCs/>
        </w:rPr>
        <w:t xml:space="preserve">kryterium szczególne nr </w:t>
      </w:r>
      <w:r w:rsidR="00CB2182">
        <w:rPr>
          <w:b/>
          <w:bCs/>
        </w:rPr>
        <w:t>3</w:t>
      </w:r>
      <w:r w:rsidR="00661BA1">
        <w:rPr>
          <w:b/>
          <w:bCs/>
        </w:rPr>
        <w:t>.</w:t>
      </w:r>
    </w:p>
    <w:p w14:paraId="3197A9E5" w14:textId="687C7D14" w:rsidR="00DD21F2" w:rsidRPr="00211FC2" w:rsidRDefault="00D028E9" w:rsidP="005325AC">
      <w:pPr>
        <w:pStyle w:val="Akapitzlist"/>
        <w:numPr>
          <w:ilvl w:val="0"/>
          <w:numId w:val="66"/>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z w:val="24"/>
          <w:szCs w:val="24"/>
        </w:rPr>
        <w:t>Uczestnikiem projektu jest osoba fizyczna bezpo</w:t>
      </w:r>
      <w:r w:rsidRPr="00211FC2">
        <w:rPr>
          <w:rFonts w:cs="Times New Roman"/>
          <w:color w:val="000000" w:themeColor="text1"/>
          <w:sz w:val="24"/>
          <w:szCs w:val="24"/>
        </w:rPr>
        <w:t>ś</w:t>
      </w:r>
      <w:r w:rsidRPr="00211FC2">
        <w:rPr>
          <w:color w:val="000000" w:themeColor="text1"/>
          <w:sz w:val="24"/>
          <w:szCs w:val="24"/>
        </w:rPr>
        <w:t>rednio korzystaj</w:t>
      </w:r>
      <w:r w:rsidRPr="00211FC2">
        <w:rPr>
          <w:rFonts w:cs="Times New Roman"/>
          <w:color w:val="000000" w:themeColor="text1"/>
          <w:sz w:val="24"/>
          <w:szCs w:val="24"/>
        </w:rPr>
        <w:t>ą</w:t>
      </w:r>
      <w:r w:rsidRPr="00211FC2">
        <w:rPr>
          <w:color w:val="000000" w:themeColor="text1"/>
          <w:sz w:val="24"/>
          <w:szCs w:val="24"/>
        </w:rPr>
        <w:t>ca</w:t>
      </w:r>
      <w:r w:rsidR="0017579E" w:rsidRPr="00211FC2">
        <w:rPr>
          <w:color w:val="000000" w:themeColor="text1"/>
          <w:sz w:val="24"/>
          <w:szCs w:val="24"/>
        </w:rPr>
        <w:t xml:space="preserve"> z </w:t>
      </w:r>
      <w:r w:rsidRPr="00211FC2">
        <w:rPr>
          <w:color w:val="000000" w:themeColor="text1"/>
          <w:sz w:val="24"/>
          <w:szCs w:val="24"/>
        </w:rPr>
        <w:t>interwencji EFS+. Jako uczestnik</w:t>
      </w:r>
      <w:r w:rsidRPr="00211FC2">
        <w:rPr>
          <w:rFonts w:cs="Times New Roman"/>
          <w:color w:val="000000" w:themeColor="text1"/>
          <w:sz w:val="24"/>
          <w:szCs w:val="24"/>
        </w:rPr>
        <w:t>ó</w:t>
      </w:r>
      <w:r w:rsidRPr="00211FC2">
        <w:rPr>
          <w:color w:val="000000" w:themeColor="text1"/>
          <w:sz w:val="24"/>
          <w:szCs w:val="24"/>
        </w:rPr>
        <w:t>w wykazuje si</w:t>
      </w:r>
      <w:r w:rsidRPr="00211FC2">
        <w:rPr>
          <w:rFonts w:cs="Times New Roman"/>
          <w:color w:val="000000" w:themeColor="text1"/>
          <w:sz w:val="24"/>
          <w:szCs w:val="24"/>
        </w:rPr>
        <w:t>ę</w:t>
      </w:r>
      <w:r w:rsidRPr="00211FC2">
        <w:rPr>
          <w:color w:val="000000" w:themeColor="text1"/>
          <w:sz w:val="24"/>
          <w:szCs w:val="24"/>
        </w:rPr>
        <w:t xml:space="preserve"> wy</w:t>
      </w:r>
      <w:r w:rsidRPr="00211FC2">
        <w:rPr>
          <w:rFonts w:cs="Times New Roman"/>
          <w:color w:val="000000" w:themeColor="text1"/>
          <w:sz w:val="24"/>
          <w:szCs w:val="24"/>
        </w:rPr>
        <w:t>łą</w:t>
      </w:r>
      <w:r w:rsidR="00B60044" w:rsidRPr="00211FC2">
        <w:rPr>
          <w:color w:val="000000" w:themeColor="text1"/>
          <w:sz w:val="24"/>
          <w:szCs w:val="24"/>
        </w:rPr>
        <w:t>cznie te osoby,</w:t>
      </w:r>
      <w:r w:rsidR="00E44845" w:rsidRPr="00211FC2">
        <w:rPr>
          <w:color w:val="000000" w:themeColor="text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w:t>
      </w:r>
      <w:r w:rsidR="00525C6D" w:rsidRPr="00211FC2">
        <w:rPr>
          <w:color w:val="000000" w:themeColor="text1"/>
          <w:sz w:val="24"/>
          <w:szCs w:val="24"/>
        </w:rPr>
        <w:t xml:space="preserve"> </w:t>
      </w:r>
      <w:r w:rsidRPr="00211FC2">
        <w:rPr>
          <w:color w:val="000000" w:themeColor="text1"/>
          <w:sz w:val="24"/>
          <w:szCs w:val="24"/>
        </w:rPr>
        <w:t>mo</w:t>
      </w:r>
      <w:r w:rsidRPr="00211FC2">
        <w:rPr>
          <w:rFonts w:cs="Times New Roman"/>
          <w:color w:val="000000" w:themeColor="text1"/>
          <w:sz w:val="24"/>
          <w:szCs w:val="24"/>
        </w:rPr>
        <w:t>ż</w:t>
      </w:r>
      <w:r w:rsidRPr="00211FC2">
        <w:rPr>
          <w:color w:val="000000" w:themeColor="text1"/>
          <w:sz w:val="24"/>
          <w:szCs w:val="24"/>
        </w:rPr>
        <w:t>na zidentyfikowa</w:t>
      </w:r>
      <w:r w:rsidRPr="00211FC2">
        <w:rPr>
          <w:rFonts w:cs="Times New Roman"/>
          <w:color w:val="000000" w:themeColor="text1"/>
          <w:sz w:val="24"/>
          <w:szCs w:val="24"/>
        </w:rPr>
        <w:t>ć</w:t>
      </w:r>
      <w:r w:rsidR="0017579E" w:rsidRPr="00211FC2">
        <w:rPr>
          <w:color w:val="000000" w:themeColor="text1"/>
          <w:sz w:val="24"/>
          <w:szCs w:val="24"/>
        </w:rPr>
        <w:t xml:space="preserve"> i </w:t>
      </w:r>
      <w:r w:rsidRPr="00211FC2">
        <w:rPr>
          <w:color w:val="000000" w:themeColor="text1"/>
          <w:sz w:val="24"/>
          <w:szCs w:val="24"/>
        </w:rPr>
        <w:t>uzyska</w:t>
      </w:r>
      <w:r w:rsidRPr="00211FC2">
        <w:rPr>
          <w:rFonts w:cs="Times New Roman"/>
          <w:color w:val="000000" w:themeColor="text1"/>
          <w:sz w:val="24"/>
          <w:szCs w:val="24"/>
        </w:rPr>
        <w:t>ć</w:t>
      </w:r>
      <w:r w:rsidRPr="00211FC2">
        <w:rPr>
          <w:color w:val="000000" w:themeColor="text1"/>
          <w:sz w:val="24"/>
          <w:szCs w:val="24"/>
        </w:rPr>
        <w:t xml:space="preserve"> od nich dane niezb</w:t>
      </w:r>
      <w:r w:rsidRPr="00211FC2">
        <w:rPr>
          <w:rFonts w:cs="Times New Roman"/>
          <w:color w:val="000000" w:themeColor="text1"/>
          <w:sz w:val="24"/>
          <w:szCs w:val="24"/>
        </w:rPr>
        <w:t>ę</w:t>
      </w:r>
      <w:r w:rsidRPr="00211FC2">
        <w:rPr>
          <w:color w:val="000000" w:themeColor="text1"/>
          <w:sz w:val="24"/>
          <w:szCs w:val="24"/>
        </w:rPr>
        <w:t>dne do okre</w:t>
      </w:r>
      <w:r w:rsidRPr="00211FC2">
        <w:rPr>
          <w:rFonts w:cs="Times New Roman"/>
          <w:color w:val="000000" w:themeColor="text1"/>
          <w:sz w:val="24"/>
          <w:szCs w:val="24"/>
        </w:rPr>
        <w:t>ś</w:t>
      </w:r>
      <w:r w:rsidRPr="00211FC2">
        <w:rPr>
          <w:color w:val="000000" w:themeColor="text1"/>
          <w:sz w:val="24"/>
          <w:szCs w:val="24"/>
        </w:rPr>
        <w:t>lenia mi</w:t>
      </w:r>
      <w:r w:rsidRPr="00211FC2">
        <w:rPr>
          <w:rFonts w:cs="Times New Roman"/>
          <w:color w:val="000000" w:themeColor="text1"/>
          <w:sz w:val="24"/>
          <w:szCs w:val="24"/>
        </w:rPr>
        <w:t>ę</w:t>
      </w:r>
      <w:r w:rsidRPr="00211FC2">
        <w:rPr>
          <w:color w:val="000000" w:themeColor="text1"/>
          <w:sz w:val="24"/>
          <w:szCs w:val="24"/>
        </w:rPr>
        <w:t>dzy</w:t>
      </w:r>
      <w:r w:rsidR="00285FEF" w:rsidRPr="00211FC2">
        <w:rPr>
          <w:color w:val="000000" w:themeColor="text1"/>
          <w:sz w:val="24"/>
          <w:szCs w:val="24"/>
        </w:rPr>
        <w:t xml:space="preserve"> </w:t>
      </w:r>
      <w:r w:rsidRPr="00211FC2">
        <w:rPr>
          <w:color w:val="000000" w:themeColor="text1"/>
          <w:spacing w:val="-1"/>
          <w:sz w:val="24"/>
          <w:szCs w:val="24"/>
        </w:rPr>
        <w:t>innymi wsp</w:t>
      </w:r>
      <w:r w:rsidRPr="00211FC2">
        <w:rPr>
          <w:rFonts w:cs="Times New Roman"/>
          <w:color w:val="000000" w:themeColor="text1"/>
          <w:spacing w:val="-1"/>
          <w:sz w:val="24"/>
          <w:szCs w:val="24"/>
        </w:rPr>
        <w:t>ó</w:t>
      </w:r>
      <w:r w:rsidRPr="00211FC2">
        <w:rPr>
          <w:color w:val="000000" w:themeColor="text1"/>
          <w:spacing w:val="-1"/>
          <w:sz w:val="24"/>
          <w:szCs w:val="24"/>
        </w:rPr>
        <w:t>lnych wska</w:t>
      </w:r>
      <w:r w:rsidRPr="00211FC2">
        <w:rPr>
          <w:rFonts w:cs="Times New Roman"/>
          <w:color w:val="000000" w:themeColor="text1"/>
          <w:spacing w:val="-1"/>
          <w:sz w:val="24"/>
          <w:szCs w:val="24"/>
        </w:rPr>
        <w:t>ź</w:t>
      </w:r>
      <w:r w:rsidRPr="00211FC2">
        <w:rPr>
          <w:color w:val="000000" w:themeColor="text1"/>
          <w:spacing w:val="-1"/>
          <w:sz w:val="24"/>
          <w:szCs w:val="24"/>
        </w:rPr>
        <w:t>nik</w:t>
      </w:r>
      <w:r w:rsidRPr="00211FC2">
        <w:rPr>
          <w:rFonts w:cs="Times New Roman"/>
          <w:color w:val="000000" w:themeColor="text1"/>
          <w:spacing w:val="-1"/>
          <w:sz w:val="24"/>
          <w:szCs w:val="24"/>
        </w:rPr>
        <w:t>ó</w:t>
      </w:r>
      <w:r w:rsidRPr="00211FC2">
        <w:rPr>
          <w:color w:val="000000" w:themeColor="text1"/>
          <w:spacing w:val="-1"/>
          <w:sz w:val="24"/>
          <w:szCs w:val="24"/>
        </w:rPr>
        <w:t>w produktu (w przypadku os</w:t>
      </w:r>
      <w:r w:rsidRPr="00211FC2">
        <w:rPr>
          <w:rFonts w:cs="Times New Roman"/>
          <w:color w:val="000000" w:themeColor="text1"/>
          <w:spacing w:val="-1"/>
          <w:sz w:val="24"/>
          <w:szCs w:val="24"/>
        </w:rPr>
        <w:t>ó</w:t>
      </w:r>
      <w:r w:rsidRPr="00211FC2">
        <w:rPr>
          <w:color w:val="000000" w:themeColor="text1"/>
          <w:spacing w:val="-1"/>
          <w:sz w:val="24"/>
          <w:szCs w:val="24"/>
        </w:rPr>
        <w:t>b fizycznych</w:t>
      </w:r>
      <w:r w:rsidR="00285FEF" w:rsidRPr="00211FC2">
        <w:rPr>
          <w:color w:val="000000" w:themeColor="text1"/>
          <w:spacing w:val="-1"/>
          <w:sz w:val="24"/>
          <w:szCs w:val="24"/>
        </w:rPr>
        <w:t xml:space="preserve"> </w:t>
      </w:r>
      <w:r w:rsidRPr="00211FC2">
        <w:rPr>
          <w:color w:val="000000" w:themeColor="text1"/>
          <w:spacing w:val="-1"/>
          <w:sz w:val="24"/>
          <w:szCs w:val="24"/>
        </w:rPr>
        <w:lastRenderedPageBreak/>
        <w:t>dotycz</w:t>
      </w:r>
      <w:r w:rsidRPr="00211FC2">
        <w:rPr>
          <w:rFonts w:cs="Times New Roman"/>
          <w:color w:val="000000" w:themeColor="text1"/>
          <w:spacing w:val="-1"/>
          <w:sz w:val="24"/>
          <w:szCs w:val="24"/>
        </w:rPr>
        <w:t>ą</w:t>
      </w:r>
      <w:r w:rsidRPr="00211FC2">
        <w:rPr>
          <w:color w:val="000000" w:themeColor="text1"/>
          <w:spacing w:val="-1"/>
          <w:sz w:val="24"/>
          <w:szCs w:val="24"/>
        </w:rPr>
        <w:t>cych co najmniej p</w:t>
      </w:r>
      <w:r w:rsidRPr="00211FC2">
        <w:rPr>
          <w:rFonts w:cs="Times New Roman"/>
          <w:color w:val="000000" w:themeColor="text1"/>
          <w:spacing w:val="-1"/>
          <w:sz w:val="24"/>
          <w:szCs w:val="24"/>
        </w:rPr>
        <w:t>ł</w:t>
      </w:r>
      <w:r w:rsidRPr="00211FC2">
        <w:rPr>
          <w:color w:val="000000" w:themeColor="text1"/>
          <w:spacing w:val="-1"/>
          <w:sz w:val="24"/>
          <w:szCs w:val="24"/>
        </w:rPr>
        <w:t>ci, statusu na rynku pracy, wieku, wykszta</w:t>
      </w:r>
      <w:r w:rsidRPr="00211FC2">
        <w:rPr>
          <w:rFonts w:cs="Times New Roman"/>
          <w:color w:val="000000" w:themeColor="text1"/>
          <w:spacing w:val="-1"/>
          <w:sz w:val="24"/>
          <w:szCs w:val="24"/>
        </w:rPr>
        <w:t>ł</w:t>
      </w:r>
      <w:r w:rsidRPr="00211FC2">
        <w:rPr>
          <w:color w:val="000000" w:themeColor="text1"/>
          <w:spacing w:val="-1"/>
          <w:sz w:val="24"/>
          <w:szCs w:val="24"/>
        </w:rPr>
        <w:t>cenia)</w:t>
      </w:r>
      <w:r w:rsidR="0017579E" w:rsidRPr="00211FC2">
        <w:rPr>
          <w:color w:val="000000" w:themeColor="text1"/>
          <w:spacing w:val="-1"/>
          <w:sz w:val="24"/>
          <w:szCs w:val="24"/>
        </w:rPr>
        <w:t xml:space="preserve"> i </w:t>
      </w:r>
      <w:r w:rsidRPr="00211FC2">
        <w:rPr>
          <w:color w:val="000000" w:themeColor="text1"/>
          <w:spacing w:val="-1"/>
          <w:sz w:val="24"/>
          <w:szCs w:val="24"/>
        </w:rPr>
        <w:t>dla</w:t>
      </w:r>
      <w:r w:rsidR="003C6193" w:rsidRPr="00211FC2">
        <w:rPr>
          <w:color w:val="000000" w:themeColor="text1"/>
          <w:spacing w:val="-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rych planowane jest poniesienie okre</w:t>
      </w:r>
      <w:r w:rsidRPr="00211FC2">
        <w:rPr>
          <w:rFonts w:cs="Times New Roman"/>
          <w:color w:val="000000" w:themeColor="text1"/>
          <w:sz w:val="24"/>
          <w:szCs w:val="24"/>
        </w:rPr>
        <w:t>ś</w:t>
      </w:r>
      <w:r w:rsidRPr="00211FC2">
        <w:rPr>
          <w:color w:val="000000" w:themeColor="text1"/>
          <w:sz w:val="24"/>
          <w:szCs w:val="24"/>
        </w:rPr>
        <w:t>lonego wydatku. Os</w:t>
      </w:r>
      <w:r w:rsidRPr="00211FC2">
        <w:rPr>
          <w:rFonts w:cs="Times New Roman"/>
          <w:color w:val="000000" w:themeColor="text1"/>
          <w:sz w:val="24"/>
          <w:szCs w:val="24"/>
        </w:rPr>
        <w:t>ó</w:t>
      </w:r>
      <w:r w:rsidRPr="00211FC2">
        <w:rPr>
          <w:color w:val="000000" w:themeColor="text1"/>
          <w:sz w:val="24"/>
          <w:szCs w:val="24"/>
        </w:rPr>
        <w:t>b</w:t>
      </w:r>
      <w:r w:rsidR="00285FEF" w:rsidRPr="00211FC2">
        <w:rPr>
          <w:color w:val="000000" w:themeColor="text1"/>
          <w:sz w:val="24"/>
          <w:szCs w:val="24"/>
        </w:rPr>
        <w:t xml:space="preserve"> </w:t>
      </w:r>
      <w:r w:rsidRPr="00211FC2">
        <w:rPr>
          <w:color w:val="000000" w:themeColor="text1"/>
          <w:sz w:val="24"/>
          <w:szCs w:val="24"/>
        </w:rPr>
        <w:t>niekorzystaj</w:t>
      </w:r>
      <w:r w:rsidRPr="00211FC2">
        <w:rPr>
          <w:rFonts w:cs="Times New Roman"/>
          <w:color w:val="000000" w:themeColor="text1"/>
          <w:sz w:val="24"/>
          <w:szCs w:val="24"/>
        </w:rPr>
        <w:t>ą</w:t>
      </w:r>
      <w:r w:rsidRPr="00211FC2">
        <w:rPr>
          <w:color w:val="000000" w:themeColor="text1"/>
          <w:sz w:val="24"/>
          <w:szCs w:val="24"/>
        </w:rPr>
        <w:t>cych</w:t>
      </w:r>
      <w:r w:rsidR="0017579E" w:rsidRPr="00211FC2">
        <w:rPr>
          <w:color w:val="000000" w:themeColor="text1"/>
          <w:sz w:val="24"/>
          <w:szCs w:val="24"/>
        </w:rPr>
        <w:t xml:space="preserve"> z </w:t>
      </w:r>
      <w:r w:rsidRPr="00211FC2">
        <w:rPr>
          <w:color w:val="000000" w:themeColor="text1"/>
          <w:sz w:val="24"/>
          <w:szCs w:val="24"/>
        </w:rPr>
        <w:t>bezpo</w:t>
      </w:r>
      <w:r w:rsidRPr="00211FC2">
        <w:rPr>
          <w:rFonts w:cs="Times New Roman"/>
          <w:color w:val="000000" w:themeColor="text1"/>
          <w:sz w:val="24"/>
          <w:szCs w:val="24"/>
        </w:rPr>
        <w:t>ś</w:t>
      </w:r>
      <w:r w:rsidRPr="00211FC2">
        <w:rPr>
          <w:color w:val="000000" w:themeColor="text1"/>
          <w:sz w:val="24"/>
          <w:szCs w:val="24"/>
        </w:rPr>
        <w:t>redniego wsparcia nie nale</w:t>
      </w:r>
      <w:r w:rsidRPr="00211FC2">
        <w:rPr>
          <w:rFonts w:cs="Times New Roman"/>
          <w:color w:val="000000" w:themeColor="text1"/>
          <w:sz w:val="24"/>
          <w:szCs w:val="24"/>
        </w:rPr>
        <w:t>ż</w:t>
      </w:r>
      <w:r w:rsidRPr="00211FC2">
        <w:rPr>
          <w:color w:val="000000" w:themeColor="text1"/>
          <w:sz w:val="24"/>
          <w:szCs w:val="24"/>
        </w:rPr>
        <w:t>y wykazywa</w:t>
      </w:r>
      <w:r w:rsidRPr="00211FC2">
        <w:rPr>
          <w:rFonts w:cs="Times New Roman"/>
          <w:color w:val="000000" w:themeColor="text1"/>
          <w:sz w:val="24"/>
          <w:szCs w:val="24"/>
        </w:rPr>
        <w:t>ć</w:t>
      </w:r>
      <w:r w:rsidRPr="00211FC2">
        <w:rPr>
          <w:color w:val="000000" w:themeColor="text1"/>
          <w:sz w:val="24"/>
          <w:szCs w:val="24"/>
        </w:rPr>
        <w:t xml:space="preserve"> jako</w:t>
      </w:r>
      <w:r w:rsidR="00285FEF" w:rsidRPr="00211FC2">
        <w:rPr>
          <w:color w:val="000000" w:themeColor="text1"/>
          <w:sz w:val="24"/>
          <w:szCs w:val="24"/>
        </w:rPr>
        <w:t xml:space="preserve"> </w:t>
      </w:r>
      <w:r w:rsidRPr="00211FC2">
        <w:rPr>
          <w:color w:val="000000" w:themeColor="text1"/>
          <w:sz w:val="24"/>
          <w:szCs w:val="24"/>
        </w:rPr>
        <w:t>uczestnik</w:t>
      </w:r>
      <w:r w:rsidRPr="00211FC2">
        <w:rPr>
          <w:rFonts w:cs="Times New Roman"/>
          <w:color w:val="000000" w:themeColor="text1"/>
          <w:sz w:val="24"/>
          <w:szCs w:val="24"/>
        </w:rPr>
        <w:t>ó</w:t>
      </w:r>
      <w:r w:rsidRPr="00211FC2">
        <w:rPr>
          <w:color w:val="000000" w:themeColor="text1"/>
          <w:sz w:val="24"/>
          <w:szCs w:val="24"/>
        </w:rPr>
        <w:t>w. Bezpo</w:t>
      </w:r>
      <w:r w:rsidRPr="00211FC2">
        <w:rPr>
          <w:rFonts w:cs="Times New Roman"/>
          <w:color w:val="000000" w:themeColor="text1"/>
          <w:sz w:val="24"/>
          <w:szCs w:val="24"/>
        </w:rPr>
        <w:t>ś</w:t>
      </w:r>
      <w:r w:rsidRPr="00211FC2">
        <w:rPr>
          <w:color w:val="000000" w:themeColor="text1"/>
          <w:sz w:val="24"/>
          <w:szCs w:val="24"/>
        </w:rPr>
        <w:t>rednie wsparcie uczestnika to wsparcie, na kt</w:t>
      </w:r>
      <w:r w:rsidRPr="00211FC2">
        <w:rPr>
          <w:rFonts w:cs="Times New Roman"/>
          <w:color w:val="000000" w:themeColor="text1"/>
          <w:sz w:val="24"/>
          <w:szCs w:val="24"/>
        </w:rPr>
        <w:t>ó</w:t>
      </w:r>
      <w:r w:rsidRPr="00211FC2">
        <w:rPr>
          <w:color w:val="000000" w:themeColor="text1"/>
          <w:sz w:val="24"/>
          <w:szCs w:val="24"/>
        </w:rPr>
        <w:t>re zosta</w:t>
      </w:r>
      <w:r w:rsidRPr="00211FC2">
        <w:rPr>
          <w:rFonts w:cs="Times New Roman"/>
          <w:color w:val="000000" w:themeColor="text1"/>
          <w:sz w:val="24"/>
          <w:szCs w:val="24"/>
        </w:rPr>
        <w:t>ł</w:t>
      </w:r>
      <w:r w:rsidRPr="00211FC2">
        <w:rPr>
          <w:color w:val="000000" w:themeColor="text1"/>
          <w:sz w:val="24"/>
          <w:szCs w:val="24"/>
        </w:rPr>
        <w:t>y</w:t>
      </w:r>
      <w:r w:rsidR="00285FEF" w:rsidRPr="00211FC2">
        <w:rPr>
          <w:color w:val="000000" w:themeColor="text1"/>
          <w:sz w:val="24"/>
          <w:szCs w:val="24"/>
        </w:rPr>
        <w:t xml:space="preserve"> </w:t>
      </w:r>
      <w:r w:rsidRPr="00211FC2">
        <w:rPr>
          <w:color w:val="000000" w:themeColor="text1"/>
          <w:spacing w:val="-1"/>
          <w:sz w:val="24"/>
          <w:szCs w:val="24"/>
        </w:rPr>
        <w:t>przeznaczone okre</w:t>
      </w:r>
      <w:r w:rsidRPr="00211FC2">
        <w:rPr>
          <w:rFonts w:cs="Times New Roman"/>
          <w:color w:val="000000" w:themeColor="text1"/>
          <w:spacing w:val="-1"/>
          <w:sz w:val="24"/>
          <w:szCs w:val="24"/>
        </w:rPr>
        <w:t>ś</w:t>
      </w:r>
      <w:r w:rsidRPr="00211FC2">
        <w:rPr>
          <w:color w:val="000000" w:themeColor="text1"/>
          <w:spacing w:val="-1"/>
          <w:sz w:val="24"/>
          <w:szCs w:val="24"/>
        </w:rPr>
        <w:t xml:space="preserve">lone </w:t>
      </w:r>
      <w:r w:rsidRPr="00211FC2">
        <w:rPr>
          <w:rFonts w:cs="Times New Roman"/>
          <w:color w:val="000000" w:themeColor="text1"/>
          <w:spacing w:val="-1"/>
          <w:sz w:val="24"/>
          <w:szCs w:val="24"/>
        </w:rPr>
        <w:t>ś</w:t>
      </w:r>
      <w:r w:rsidRPr="00211FC2">
        <w:rPr>
          <w:color w:val="000000" w:themeColor="text1"/>
          <w:spacing w:val="-1"/>
          <w:sz w:val="24"/>
          <w:szCs w:val="24"/>
        </w:rPr>
        <w:t xml:space="preserve">rodki, </w:t>
      </w:r>
      <w:r w:rsidRPr="00211FC2">
        <w:rPr>
          <w:rFonts w:cs="Times New Roman"/>
          <w:color w:val="000000" w:themeColor="text1"/>
          <w:spacing w:val="-1"/>
          <w:sz w:val="24"/>
          <w:szCs w:val="24"/>
        </w:rPr>
        <w:t>ś</w:t>
      </w:r>
      <w:r w:rsidRPr="00211FC2">
        <w:rPr>
          <w:color w:val="000000" w:themeColor="text1"/>
          <w:spacing w:val="-1"/>
          <w:sz w:val="24"/>
          <w:szCs w:val="24"/>
        </w:rPr>
        <w:t>wiadczone na rzecz konkretnej osoby,</w:t>
      </w:r>
      <w:r w:rsidR="00285FEF" w:rsidRPr="00211FC2">
        <w:rPr>
          <w:color w:val="000000" w:themeColor="text1"/>
          <w:spacing w:val="-1"/>
          <w:sz w:val="24"/>
          <w:szCs w:val="24"/>
        </w:rPr>
        <w:t xml:space="preserve"> </w:t>
      </w:r>
      <w:r w:rsidRPr="00211FC2">
        <w:rPr>
          <w:color w:val="000000" w:themeColor="text1"/>
          <w:spacing w:val="-1"/>
          <w:sz w:val="24"/>
          <w:szCs w:val="24"/>
        </w:rPr>
        <w:t>prowadz</w:t>
      </w:r>
      <w:r w:rsidRPr="00211FC2">
        <w:rPr>
          <w:rFonts w:cs="Times New Roman"/>
          <w:color w:val="000000" w:themeColor="text1"/>
          <w:spacing w:val="-1"/>
          <w:sz w:val="24"/>
          <w:szCs w:val="24"/>
        </w:rPr>
        <w:t>ą</w:t>
      </w:r>
      <w:r w:rsidRPr="00211FC2">
        <w:rPr>
          <w:color w:val="000000" w:themeColor="text1"/>
          <w:spacing w:val="-1"/>
          <w:sz w:val="24"/>
          <w:szCs w:val="24"/>
        </w:rPr>
        <w:t>ce do uzyskania korzy</w:t>
      </w:r>
      <w:r w:rsidRPr="00211FC2">
        <w:rPr>
          <w:rFonts w:cs="Times New Roman"/>
          <w:color w:val="000000" w:themeColor="text1"/>
          <w:spacing w:val="-1"/>
          <w:sz w:val="24"/>
          <w:szCs w:val="24"/>
        </w:rPr>
        <w:t>ś</w:t>
      </w:r>
      <w:r w:rsidRPr="00211FC2">
        <w:rPr>
          <w:color w:val="000000" w:themeColor="text1"/>
          <w:spacing w:val="-1"/>
          <w:sz w:val="24"/>
          <w:szCs w:val="24"/>
        </w:rPr>
        <w:t xml:space="preserve">ci przez uczestnika (np. nabycia </w:t>
      </w:r>
      <w:r w:rsidR="00212C59" w:rsidRPr="00211FC2">
        <w:rPr>
          <w:color w:val="000000" w:themeColor="text1"/>
          <w:spacing w:val="-1"/>
          <w:sz w:val="24"/>
          <w:szCs w:val="24"/>
        </w:rPr>
        <w:t>kwalifikacji</w:t>
      </w:r>
      <w:r w:rsidR="00CB178F">
        <w:rPr>
          <w:color w:val="000000" w:themeColor="text1"/>
          <w:spacing w:val="-1"/>
          <w:sz w:val="24"/>
          <w:szCs w:val="24"/>
        </w:rPr>
        <w:t>).</w:t>
      </w:r>
      <w:r w:rsidR="00285FEF" w:rsidRPr="00211FC2">
        <w:rPr>
          <w:color w:val="000000" w:themeColor="text1"/>
          <w:spacing w:val="-1"/>
          <w:sz w:val="24"/>
          <w:szCs w:val="24"/>
        </w:rPr>
        <w:t xml:space="preserve"> </w:t>
      </w:r>
    </w:p>
    <w:p w14:paraId="639ECEF8" w14:textId="691613BC" w:rsidR="00E337D8" w:rsidRPr="00AD43E9" w:rsidRDefault="00D028E9" w:rsidP="005325AC">
      <w:pPr>
        <w:pStyle w:val="Akapitzlist"/>
        <w:numPr>
          <w:ilvl w:val="0"/>
          <w:numId w:val="66"/>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pacing w:val="-1"/>
          <w:sz w:val="24"/>
          <w:szCs w:val="24"/>
        </w:rPr>
        <w:t>Wnioskodawca powinien opisa</w:t>
      </w:r>
      <w:r w:rsidRPr="00211FC2">
        <w:rPr>
          <w:rFonts w:cs="Times New Roman"/>
          <w:color w:val="000000" w:themeColor="text1"/>
          <w:spacing w:val="-1"/>
          <w:sz w:val="24"/>
          <w:szCs w:val="24"/>
        </w:rPr>
        <w:t>ć</w:t>
      </w:r>
      <w:r w:rsidRPr="00211FC2">
        <w:rPr>
          <w:color w:val="000000" w:themeColor="text1"/>
          <w:spacing w:val="-1"/>
          <w:sz w:val="24"/>
          <w:szCs w:val="24"/>
        </w:rPr>
        <w:t xml:space="preserve"> grup</w:t>
      </w:r>
      <w:r w:rsidRPr="00211FC2">
        <w:rPr>
          <w:rFonts w:cs="Times New Roman"/>
          <w:color w:val="000000" w:themeColor="text1"/>
          <w:spacing w:val="-1"/>
          <w:sz w:val="24"/>
          <w:szCs w:val="24"/>
        </w:rPr>
        <w:t>ę</w:t>
      </w:r>
      <w:r w:rsidRPr="00211FC2">
        <w:rPr>
          <w:color w:val="000000" w:themeColor="text1"/>
          <w:spacing w:val="-1"/>
          <w:sz w:val="24"/>
          <w:szCs w:val="24"/>
        </w:rPr>
        <w:t xml:space="preserve"> docelow</w:t>
      </w:r>
      <w:r w:rsidRPr="00211FC2">
        <w:rPr>
          <w:rFonts w:cs="Times New Roman"/>
          <w:color w:val="000000" w:themeColor="text1"/>
          <w:spacing w:val="-1"/>
          <w:sz w:val="24"/>
          <w:szCs w:val="24"/>
        </w:rPr>
        <w:t>ą</w:t>
      </w:r>
      <w:r w:rsidRPr="00211FC2">
        <w:rPr>
          <w:color w:val="000000" w:themeColor="text1"/>
          <w:spacing w:val="-1"/>
          <w:sz w:val="24"/>
          <w:szCs w:val="24"/>
        </w:rPr>
        <w:t xml:space="preserve"> we wniosku o dofinansowanie</w:t>
      </w:r>
      <w:r w:rsidR="0017579E" w:rsidRPr="00211FC2">
        <w:rPr>
          <w:color w:val="000000" w:themeColor="text1"/>
          <w:spacing w:val="-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pozwalaj</w:t>
      </w:r>
      <w:r w:rsidRPr="00211FC2">
        <w:rPr>
          <w:rFonts w:cs="Times New Roman"/>
          <w:color w:val="000000" w:themeColor="text1"/>
          <w:sz w:val="24"/>
          <w:szCs w:val="24"/>
        </w:rPr>
        <w:t>ą</w:t>
      </w:r>
      <w:r w:rsidRPr="00211FC2">
        <w:rPr>
          <w:color w:val="000000" w:themeColor="text1"/>
          <w:sz w:val="24"/>
          <w:szCs w:val="24"/>
        </w:rPr>
        <w:t>cy osobie oceniaj</w:t>
      </w:r>
      <w:r w:rsidRPr="00211FC2">
        <w:rPr>
          <w:rFonts w:cs="Times New Roman"/>
          <w:color w:val="000000" w:themeColor="text1"/>
          <w:sz w:val="24"/>
          <w:szCs w:val="24"/>
        </w:rPr>
        <w:t>ą</w:t>
      </w:r>
      <w:r w:rsidRPr="00211FC2">
        <w:rPr>
          <w:color w:val="000000" w:themeColor="text1"/>
          <w:sz w:val="24"/>
          <w:szCs w:val="24"/>
        </w:rPr>
        <w:t>cej wniosek jednoznacznie stwierdzi</w:t>
      </w:r>
      <w:r w:rsidRPr="00211FC2">
        <w:rPr>
          <w:rFonts w:cs="Times New Roman"/>
          <w:color w:val="000000" w:themeColor="text1"/>
          <w:sz w:val="24"/>
          <w:szCs w:val="24"/>
        </w:rPr>
        <w:t>ć</w:t>
      </w:r>
      <w:r w:rsidRPr="00211FC2">
        <w:rPr>
          <w:color w:val="000000" w:themeColor="text1"/>
          <w:sz w:val="24"/>
          <w:szCs w:val="24"/>
        </w:rPr>
        <w:t>,</w:t>
      </w:r>
      <w:r w:rsidR="00285FEF" w:rsidRPr="00211FC2">
        <w:rPr>
          <w:color w:val="000000" w:themeColor="text1"/>
          <w:sz w:val="24"/>
          <w:szCs w:val="24"/>
        </w:rPr>
        <w:t xml:space="preserve"> </w:t>
      </w:r>
      <w:r w:rsidRPr="00211FC2">
        <w:rPr>
          <w:color w:val="000000" w:themeColor="text1"/>
          <w:spacing w:val="-1"/>
          <w:sz w:val="24"/>
          <w:szCs w:val="24"/>
        </w:rPr>
        <w:t>czy projekt jest skierowany do grupy kwalifikuj</w:t>
      </w:r>
      <w:r w:rsidRPr="00211FC2">
        <w:rPr>
          <w:rFonts w:cs="Times New Roman"/>
          <w:color w:val="000000" w:themeColor="text1"/>
          <w:spacing w:val="-1"/>
          <w:sz w:val="24"/>
          <w:szCs w:val="24"/>
        </w:rPr>
        <w:t>ą</w:t>
      </w:r>
      <w:r w:rsidRPr="00211FC2">
        <w:rPr>
          <w:color w:val="000000" w:themeColor="text1"/>
          <w:spacing w:val="-1"/>
          <w:sz w:val="24"/>
          <w:szCs w:val="24"/>
        </w:rPr>
        <w:t>cej si</w:t>
      </w:r>
      <w:r w:rsidRPr="00211FC2">
        <w:rPr>
          <w:rFonts w:cs="Times New Roman"/>
          <w:color w:val="000000" w:themeColor="text1"/>
          <w:spacing w:val="-1"/>
          <w:sz w:val="24"/>
          <w:szCs w:val="24"/>
        </w:rPr>
        <w:t>ę</w:t>
      </w:r>
      <w:r w:rsidRPr="00211FC2">
        <w:rPr>
          <w:color w:val="000000" w:themeColor="text1"/>
          <w:spacing w:val="-1"/>
          <w:sz w:val="24"/>
          <w:szCs w:val="24"/>
        </w:rPr>
        <w:t xml:space="preserve"> do otrzymania wsparcia</w:t>
      </w:r>
      <w:r w:rsidR="00285FEF" w:rsidRPr="00211FC2">
        <w:rPr>
          <w:color w:val="000000" w:themeColor="text1"/>
          <w:spacing w:val="-1"/>
          <w:sz w:val="24"/>
          <w:szCs w:val="24"/>
        </w:rPr>
        <w:t xml:space="preserve"> </w:t>
      </w: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zapisami zawartymi</w:t>
      </w:r>
      <w:r w:rsidR="0017579E" w:rsidRPr="00211FC2">
        <w:rPr>
          <w:color w:val="000000" w:themeColor="text1"/>
          <w:sz w:val="24"/>
          <w:szCs w:val="24"/>
        </w:rPr>
        <w:t xml:space="preserve"> w </w:t>
      </w:r>
      <w:r w:rsidRPr="00211FC2">
        <w:rPr>
          <w:color w:val="000000" w:themeColor="text1"/>
          <w:sz w:val="24"/>
          <w:szCs w:val="24"/>
        </w:rPr>
        <w:t>SZOP oraz Regulaminie wyboru projekt</w:t>
      </w:r>
      <w:r w:rsidR="0079552B" w:rsidRPr="00211FC2">
        <w:rPr>
          <w:color w:val="000000" w:themeColor="text1"/>
          <w:sz w:val="24"/>
          <w:szCs w:val="24"/>
        </w:rPr>
        <w:t>ów</w:t>
      </w:r>
      <w:r w:rsidRPr="00211FC2">
        <w:rPr>
          <w:color w:val="000000" w:themeColor="text1"/>
          <w:sz w:val="24"/>
          <w:szCs w:val="24"/>
        </w:rPr>
        <w:t>.</w:t>
      </w:r>
    </w:p>
    <w:p w14:paraId="54276CC9" w14:textId="3A102036" w:rsidR="0017216A" w:rsidRPr="00211FC2" w:rsidRDefault="0017216A" w:rsidP="0017216A">
      <w:pPr>
        <w:pStyle w:val="Nagwek2"/>
        <w:rPr>
          <w:spacing w:val="-2"/>
        </w:rPr>
      </w:pPr>
      <w:bookmarkStart w:id="25" w:name="_Toc160797220"/>
      <w:r w:rsidRPr="00211FC2">
        <w:rPr>
          <w:spacing w:val="-2"/>
        </w:rPr>
        <w:t>Warunki realizacji projektów</w:t>
      </w:r>
      <w:bookmarkEnd w:id="25"/>
    </w:p>
    <w:p w14:paraId="71FF9657" w14:textId="2C8B2AAE" w:rsidR="0017216A" w:rsidRPr="00211FC2" w:rsidRDefault="001E0CD7" w:rsidP="0017216A">
      <w:pPr>
        <w:pStyle w:val="Nagwek3"/>
      </w:pPr>
      <w:bookmarkStart w:id="26" w:name="_Toc160797221"/>
      <w:r>
        <w:t>Obowiązkowe warunku realizacji projektów</w:t>
      </w:r>
      <w:bookmarkEnd w:id="26"/>
    </w:p>
    <w:p w14:paraId="7D8168A4" w14:textId="7A0E0F50" w:rsidR="00B53643" w:rsidRPr="00BC567B" w:rsidRDefault="00B53643" w:rsidP="005325AC">
      <w:pPr>
        <w:pStyle w:val="Akapitzlist"/>
        <w:numPr>
          <w:ilvl w:val="0"/>
          <w:numId w:val="106"/>
        </w:numPr>
        <w:spacing w:after="120" w:line="276" w:lineRule="auto"/>
        <w:ind w:left="425" w:hanging="426"/>
        <w:contextualSpacing w:val="0"/>
        <w:rPr>
          <w:color w:val="000000" w:themeColor="text1"/>
          <w:sz w:val="24"/>
          <w:szCs w:val="24"/>
        </w:rPr>
      </w:pPr>
      <w:bookmarkStart w:id="27" w:name="_Hlk158708618"/>
      <w:r w:rsidRPr="00BC567B">
        <w:rPr>
          <w:color w:val="000000" w:themeColor="text1"/>
          <w:sz w:val="24"/>
          <w:szCs w:val="24"/>
        </w:rPr>
        <w:t xml:space="preserve">Zgodnie z </w:t>
      </w:r>
      <w:r w:rsidRPr="00BC567B">
        <w:rPr>
          <w:b/>
          <w:bCs/>
          <w:color w:val="000000" w:themeColor="text1"/>
          <w:sz w:val="24"/>
          <w:szCs w:val="24"/>
        </w:rPr>
        <w:t>kryterium szczególnym nr 1</w:t>
      </w:r>
      <w:r w:rsidRPr="00BC567B">
        <w:rPr>
          <w:color w:val="000000" w:themeColor="text1"/>
          <w:sz w:val="24"/>
          <w:szCs w:val="24"/>
        </w:rPr>
        <w:t xml:space="preserve"> </w:t>
      </w:r>
      <w:bookmarkEnd w:id="27"/>
      <w:r w:rsidRPr="00BC567B">
        <w:rPr>
          <w:color w:val="000000" w:themeColor="text1"/>
          <w:sz w:val="24"/>
          <w:szCs w:val="24"/>
        </w:rPr>
        <w:t>p</w:t>
      </w:r>
      <w:r w:rsidRPr="00BC567B">
        <w:rPr>
          <w:rFonts w:cs="Calibri"/>
          <w:sz w:val="24"/>
          <w:szCs w:val="24"/>
        </w:rPr>
        <w:t>rojekt odpowiada na zidentyfikowane potrzeby i problemy grupy docelowej.</w:t>
      </w:r>
    </w:p>
    <w:p w14:paraId="58FA4F2C" w14:textId="77777777" w:rsidR="00661BA1" w:rsidRDefault="00620A10" w:rsidP="002643E6">
      <w:pPr>
        <w:pStyle w:val="Akapitzlist"/>
        <w:spacing w:after="120" w:line="276" w:lineRule="auto"/>
        <w:ind w:left="425"/>
        <w:contextualSpacing w:val="0"/>
        <w:rPr>
          <w:color w:val="000000" w:themeColor="text1"/>
          <w:sz w:val="24"/>
          <w:szCs w:val="24"/>
        </w:rPr>
      </w:pPr>
      <w:r w:rsidRPr="00620A10">
        <w:rPr>
          <w:color w:val="000000" w:themeColor="text1"/>
          <w:sz w:val="24"/>
          <w:szCs w:val="24"/>
        </w:rPr>
        <w:t>Kryterium ma na celu zaspokojenie potrzeb grupy docelowej w szerokim aspekcie problemów, gdzie działania z zakresu rehabilitacji medycznej ułatwiającej powrót do pracy skierowane do osób pracujących narażonych na opuszczenie rynku pracy z powodu czynników zdrowotnych lub do osób bezrobotnych zarejestrowanych w powiatowych urzędach pracy, potrzebujących świadczeń rehabilitacyjnych w celu podjęcia lub powrotu do zatrudnienia, realizowane będą jako element szerszej ścieżki, umożliwiającej danej osobie utrzymanie lub powrót do zatrudnienia. Diagnoza zostanie przygotowana przez wnioskodawcę przed złożeniem wniosku o dofinansowanie projektu, w oparciu o</w:t>
      </w:r>
      <w:r w:rsidR="00F95B62">
        <w:rPr>
          <w:color w:val="000000" w:themeColor="text1"/>
          <w:sz w:val="24"/>
          <w:szCs w:val="24"/>
        </w:rPr>
        <w:t> </w:t>
      </w:r>
      <w:r w:rsidRPr="00620A10">
        <w:rPr>
          <w:color w:val="000000" w:themeColor="text1"/>
          <w:sz w:val="24"/>
          <w:szCs w:val="24"/>
        </w:rPr>
        <w:t>dostępne, weryfikowalne dane/informacje dotyczące obszaru wsparcia. Wnioski z diagnozy powinny zostać zawarte we wniosku o dofinansowanie projektu, a zaplanowane działania powinny odpowiadać na zidentyfikowane problemy.</w:t>
      </w:r>
    </w:p>
    <w:p w14:paraId="2D985059" w14:textId="77777777" w:rsidR="00661BA1" w:rsidRPr="00661BA1" w:rsidRDefault="00F95B62" w:rsidP="005325AC">
      <w:pPr>
        <w:pStyle w:val="Akapitzlist"/>
        <w:numPr>
          <w:ilvl w:val="0"/>
          <w:numId w:val="106"/>
        </w:numPr>
        <w:spacing w:after="120" w:line="276" w:lineRule="auto"/>
        <w:ind w:left="426"/>
        <w:contextualSpacing w:val="0"/>
        <w:rPr>
          <w:color w:val="000000" w:themeColor="text1"/>
          <w:sz w:val="24"/>
          <w:szCs w:val="24"/>
        </w:rPr>
      </w:pPr>
      <w:r w:rsidRPr="00661BA1">
        <w:rPr>
          <w:color w:val="000000" w:themeColor="text1"/>
          <w:sz w:val="24"/>
          <w:szCs w:val="24"/>
        </w:rPr>
        <w:t xml:space="preserve">Zgodnie z </w:t>
      </w:r>
      <w:r w:rsidRPr="00661BA1">
        <w:rPr>
          <w:b/>
          <w:bCs/>
          <w:color w:val="000000" w:themeColor="text1"/>
          <w:sz w:val="24"/>
          <w:szCs w:val="24"/>
        </w:rPr>
        <w:t>kryterium szczególnym nr 2</w:t>
      </w:r>
      <w:r w:rsidRPr="00661BA1">
        <w:rPr>
          <w:color w:val="000000" w:themeColor="text1"/>
          <w:sz w:val="24"/>
          <w:szCs w:val="24"/>
        </w:rPr>
        <w:t xml:space="preserve"> p</w:t>
      </w:r>
      <w:r w:rsidR="001E0CD7" w:rsidRPr="00661BA1">
        <w:rPr>
          <w:color w:val="000000" w:themeColor="text1"/>
          <w:sz w:val="24"/>
          <w:szCs w:val="24"/>
        </w:rPr>
        <w:t>rojekt realizowany poza formułą RPZ zakłada wsparcie z zakresu rehabilitacji medycznej finansowane w</w:t>
      </w:r>
      <w:r w:rsidRPr="00661BA1">
        <w:rPr>
          <w:color w:val="000000" w:themeColor="text1"/>
          <w:sz w:val="24"/>
          <w:szCs w:val="24"/>
        </w:rPr>
        <w:t> </w:t>
      </w:r>
      <w:r w:rsidR="001E0CD7" w:rsidRPr="00661BA1">
        <w:rPr>
          <w:color w:val="000000" w:themeColor="text1"/>
          <w:sz w:val="24"/>
          <w:szCs w:val="24"/>
        </w:rPr>
        <w:t>kompleksowym projekcie z zakresu aktywizacji zawodowej</w:t>
      </w:r>
      <w:r w:rsidR="000760DF" w:rsidRPr="00661BA1">
        <w:rPr>
          <w:b/>
          <w:bCs/>
          <w:color w:val="000000" w:themeColor="text1"/>
          <w:sz w:val="24"/>
          <w:szCs w:val="24"/>
        </w:rPr>
        <w:t>.</w:t>
      </w:r>
    </w:p>
    <w:p w14:paraId="79643DC6" w14:textId="77777777" w:rsidR="00661BA1" w:rsidRDefault="007E4B2D" w:rsidP="005325AC">
      <w:pPr>
        <w:pStyle w:val="Akapitzlist"/>
        <w:numPr>
          <w:ilvl w:val="0"/>
          <w:numId w:val="106"/>
        </w:numPr>
        <w:spacing w:after="120" w:line="276" w:lineRule="auto"/>
        <w:ind w:left="426"/>
        <w:contextualSpacing w:val="0"/>
        <w:rPr>
          <w:color w:val="000000" w:themeColor="text1"/>
          <w:sz w:val="24"/>
          <w:szCs w:val="24"/>
        </w:rPr>
      </w:pPr>
      <w:r w:rsidRPr="00661BA1">
        <w:rPr>
          <w:color w:val="000000" w:themeColor="text1"/>
          <w:sz w:val="24"/>
          <w:szCs w:val="24"/>
        </w:rPr>
        <w:t>Świadczenia rehabilitacyjne w projekcie są realizowane zgodnie z</w:t>
      </w:r>
      <w:r w:rsidR="00F95B62" w:rsidRPr="00661BA1">
        <w:rPr>
          <w:color w:val="000000" w:themeColor="text1"/>
          <w:sz w:val="24"/>
          <w:szCs w:val="24"/>
        </w:rPr>
        <w:t> </w:t>
      </w:r>
      <w:r w:rsidRPr="00661BA1">
        <w:rPr>
          <w:color w:val="000000" w:themeColor="text1"/>
          <w:sz w:val="24"/>
          <w:szCs w:val="24"/>
        </w:rPr>
        <w:t>przepisami wydanymi na podstawie ustawy z dnia 27 sierpnia 2004 r. o</w:t>
      </w:r>
      <w:r w:rsidR="00F95B62" w:rsidRPr="00661BA1">
        <w:rPr>
          <w:color w:val="000000" w:themeColor="text1"/>
          <w:sz w:val="24"/>
          <w:szCs w:val="24"/>
        </w:rPr>
        <w:t> </w:t>
      </w:r>
      <w:r w:rsidRPr="00661BA1">
        <w:rPr>
          <w:color w:val="000000" w:themeColor="text1"/>
          <w:sz w:val="24"/>
          <w:szCs w:val="24"/>
        </w:rPr>
        <w:t>świadczeniach opieki zdrowotnej finansowanych ze środków publicznych, w szczególności rozporządzenia Ministra Zdrowia z dnia 6 listopada 2013 r. w sprawie świadczeń gwarantowanych z zakresu rehabilitacji leczniczej.</w:t>
      </w:r>
    </w:p>
    <w:p w14:paraId="008239C2" w14:textId="56CFB51F" w:rsidR="008650C0" w:rsidRPr="00661BA1" w:rsidRDefault="00F95B62" w:rsidP="005325AC">
      <w:pPr>
        <w:pStyle w:val="Akapitzlist"/>
        <w:numPr>
          <w:ilvl w:val="0"/>
          <w:numId w:val="106"/>
        </w:numPr>
        <w:spacing w:after="120" w:line="276" w:lineRule="auto"/>
        <w:ind w:left="426"/>
        <w:contextualSpacing w:val="0"/>
        <w:rPr>
          <w:color w:val="000000" w:themeColor="text1"/>
          <w:sz w:val="24"/>
          <w:szCs w:val="24"/>
        </w:rPr>
      </w:pPr>
      <w:r w:rsidRPr="00661BA1">
        <w:rPr>
          <w:color w:val="000000" w:themeColor="text1"/>
          <w:sz w:val="24"/>
          <w:szCs w:val="24"/>
        </w:rPr>
        <w:t xml:space="preserve">Zgodnie z </w:t>
      </w:r>
      <w:r w:rsidRPr="00661BA1">
        <w:rPr>
          <w:b/>
          <w:bCs/>
          <w:color w:val="000000" w:themeColor="text1"/>
          <w:sz w:val="24"/>
          <w:szCs w:val="24"/>
        </w:rPr>
        <w:t>kryterium szczególnym nr 3</w:t>
      </w:r>
      <w:r w:rsidRPr="00661BA1">
        <w:rPr>
          <w:color w:val="000000" w:themeColor="text1"/>
          <w:sz w:val="24"/>
          <w:szCs w:val="24"/>
        </w:rPr>
        <w:t xml:space="preserve"> </w:t>
      </w:r>
      <w:r w:rsidR="008650C0" w:rsidRPr="00661BA1">
        <w:rPr>
          <w:color w:val="000000" w:themeColor="text1"/>
          <w:sz w:val="24"/>
          <w:szCs w:val="24"/>
        </w:rPr>
        <w:t>grupę docelową w projekcie stanowią osoby pracujące i/lub zarejestrowane jako bezrobotne.</w:t>
      </w:r>
    </w:p>
    <w:p w14:paraId="3B96D333" w14:textId="7CEC6EF6" w:rsidR="0071530B" w:rsidRDefault="001E0CD7" w:rsidP="0071530B">
      <w:pPr>
        <w:spacing w:after="120" w:line="276" w:lineRule="auto"/>
        <w:ind w:left="360"/>
        <w:rPr>
          <w:color w:val="000000" w:themeColor="text1"/>
          <w:sz w:val="24"/>
          <w:szCs w:val="24"/>
        </w:rPr>
      </w:pPr>
      <w:r w:rsidRPr="00661BA1">
        <w:rPr>
          <w:color w:val="000000" w:themeColor="text1"/>
          <w:sz w:val="24"/>
          <w:szCs w:val="24"/>
        </w:rPr>
        <w:t>Wsparcie w ramach projektu skierowane jest do osób pracujących na terenie województwa podlaskiego w rozumieniu przepisów Kodeksu Cywilnego, które są narażone na opuszczenie rynku pracy z powodu czynników zdrowotnych</w:t>
      </w:r>
      <w:r w:rsidR="008650C0">
        <w:rPr>
          <w:color w:val="000000" w:themeColor="text1"/>
          <w:sz w:val="24"/>
          <w:szCs w:val="24"/>
        </w:rPr>
        <w:t xml:space="preserve"> i/lub</w:t>
      </w:r>
      <w:r w:rsidR="008E7836" w:rsidRPr="00661BA1">
        <w:rPr>
          <w:color w:val="000000" w:themeColor="text1"/>
          <w:sz w:val="24"/>
          <w:szCs w:val="24"/>
        </w:rPr>
        <w:t xml:space="preserve"> </w:t>
      </w:r>
      <w:r>
        <w:rPr>
          <w:color w:val="000000" w:themeColor="text1"/>
          <w:sz w:val="24"/>
          <w:szCs w:val="24"/>
        </w:rPr>
        <w:t xml:space="preserve">do </w:t>
      </w:r>
      <w:r>
        <w:rPr>
          <w:color w:val="000000" w:themeColor="text1"/>
          <w:sz w:val="24"/>
          <w:szCs w:val="24"/>
        </w:rPr>
        <w:lastRenderedPageBreak/>
        <w:t xml:space="preserve">osób zarejestrowanych jako bezrobotne </w:t>
      </w:r>
      <w:r w:rsidR="00137EC6">
        <w:rPr>
          <w:color w:val="000000" w:themeColor="text1"/>
          <w:sz w:val="24"/>
          <w:szCs w:val="24"/>
        </w:rPr>
        <w:t xml:space="preserve">w powiatowych urzędach pracy w </w:t>
      </w:r>
      <w:r w:rsidR="00BC5F1C">
        <w:rPr>
          <w:color w:val="000000" w:themeColor="text1"/>
          <w:sz w:val="24"/>
          <w:szCs w:val="24"/>
        </w:rPr>
        <w:t> </w:t>
      </w:r>
      <w:r w:rsidR="00137EC6">
        <w:rPr>
          <w:color w:val="000000" w:themeColor="text1"/>
          <w:sz w:val="24"/>
          <w:szCs w:val="24"/>
        </w:rPr>
        <w:t xml:space="preserve">województwie podlaskim, które potrzebują świadczeń rehabilitacyjnych w celu podjęcia pracy lub powrotu do zatrudnienia. </w:t>
      </w:r>
    </w:p>
    <w:p w14:paraId="165448DB" w14:textId="149CD42D" w:rsidR="00C56011" w:rsidRPr="0071530B" w:rsidRDefault="00502DBC" w:rsidP="005325AC">
      <w:pPr>
        <w:pStyle w:val="Akapitzlist"/>
        <w:numPr>
          <w:ilvl w:val="0"/>
          <w:numId w:val="106"/>
        </w:numPr>
        <w:spacing w:after="120" w:line="276" w:lineRule="auto"/>
        <w:ind w:left="426"/>
        <w:rPr>
          <w:color w:val="000000" w:themeColor="text1"/>
          <w:sz w:val="24"/>
          <w:szCs w:val="24"/>
        </w:rPr>
      </w:pPr>
      <w:r w:rsidRPr="0071530B">
        <w:rPr>
          <w:color w:val="000000" w:themeColor="text1"/>
          <w:sz w:val="24"/>
          <w:szCs w:val="24"/>
        </w:rPr>
        <w:t xml:space="preserve">Zgodnie z </w:t>
      </w:r>
      <w:r w:rsidRPr="0071530B">
        <w:rPr>
          <w:b/>
          <w:bCs/>
          <w:color w:val="000000" w:themeColor="text1"/>
          <w:sz w:val="24"/>
          <w:szCs w:val="24"/>
        </w:rPr>
        <w:t>kryterium szczególnym nr 4</w:t>
      </w:r>
      <w:r w:rsidRPr="0071530B">
        <w:rPr>
          <w:color w:val="000000" w:themeColor="text1"/>
          <w:sz w:val="24"/>
          <w:szCs w:val="24"/>
        </w:rPr>
        <w:t xml:space="preserve"> w</w:t>
      </w:r>
      <w:r w:rsidR="00C56011" w:rsidRPr="0071530B">
        <w:rPr>
          <w:color w:val="000000" w:themeColor="text1"/>
          <w:sz w:val="24"/>
          <w:szCs w:val="24"/>
        </w:rPr>
        <w:t xml:space="preserve"> odniesieniu do osób pracujących projekt musi obejmować działania:</w:t>
      </w:r>
    </w:p>
    <w:p w14:paraId="04428EF9" w14:textId="77777777" w:rsidR="00C56011" w:rsidRDefault="00C56011" w:rsidP="005325AC">
      <w:pPr>
        <w:pStyle w:val="Akapitzlist"/>
        <w:numPr>
          <w:ilvl w:val="0"/>
          <w:numId w:val="92"/>
        </w:numPr>
        <w:spacing w:after="120" w:line="276" w:lineRule="auto"/>
        <w:contextualSpacing w:val="0"/>
        <w:rPr>
          <w:color w:val="000000" w:themeColor="text1"/>
          <w:sz w:val="24"/>
          <w:szCs w:val="24"/>
        </w:rPr>
      </w:pPr>
      <w:r>
        <w:rPr>
          <w:color w:val="000000" w:themeColor="text1"/>
          <w:sz w:val="24"/>
          <w:szCs w:val="24"/>
        </w:rPr>
        <w:t>z zakresu profilaktyki chorób związanych z miejscem pracy lub</w:t>
      </w:r>
    </w:p>
    <w:p w14:paraId="6B806600" w14:textId="1235E36A" w:rsidR="00C56011" w:rsidRDefault="00C56011" w:rsidP="005325AC">
      <w:pPr>
        <w:pStyle w:val="Akapitzlist"/>
        <w:numPr>
          <w:ilvl w:val="0"/>
          <w:numId w:val="92"/>
        </w:numPr>
        <w:spacing w:after="120" w:line="276" w:lineRule="auto"/>
        <w:contextualSpacing w:val="0"/>
        <w:rPr>
          <w:color w:val="000000" w:themeColor="text1"/>
          <w:sz w:val="24"/>
          <w:szCs w:val="24"/>
        </w:rPr>
      </w:pPr>
      <w:r>
        <w:rPr>
          <w:color w:val="000000" w:themeColor="text1"/>
          <w:sz w:val="24"/>
          <w:szCs w:val="24"/>
        </w:rPr>
        <w:t>w zakresie wsparcia pracowników w powrotach do pracy po długotrwałych zwolnieniach lekarskich i osób ponownie wracających na rynek pracy po długotrwałej niezdolności do pracy lub</w:t>
      </w:r>
    </w:p>
    <w:p w14:paraId="2825485B" w14:textId="2E1F44A6" w:rsidR="00C56011" w:rsidRDefault="00C56011" w:rsidP="005325AC">
      <w:pPr>
        <w:pStyle w:val="Akapitzlist"/>
        <w:numPr>
          <w:ilvl w:val="0"/>
          <w:numId w:val="92"/>
        </w:numPr>
        <w:spacing w:after="120" w:line="276" w:lineRule="auto"/>
        <w:contextualSpacing w:val="0"/>
        <w:rPr>
          <w:color w:val="000000" w:themeColor="text1"/>
          <w:sz w:val="24"/>
          <w:szCs w:val="24"/>
        </w:rPr>
      </w:pPr>
      <w:r>
        <w:rPr>
          <w:color w:val="000000" w:themeColor="text1"/>
          <w:sz w:val="24"/>
          <w:szCs w:val="24"/>
        </w:rPr>
        <w:t>z zakresu zapobiegania długotrwałej niezdolności do pracy.</w:t>
      </w:r>
    </w:p>
    <w:p w14:paraId="15661E2F" w14:textId="2465E706" w:rsidR="00C56011" w:rsidRDefault="00C56011" w:rsidP="0071530B">
      <w:pPr>
        <w:spacing w:after="120" w:line="276" w:lineRule="auto"/>
        <w:ind w:left="426"/>
        <w:rPr>
          <w:color w:val="000000" w:themeColor="text1"/>
          <w:sz w:val="24"/>
          <w:szCs w:val="24"/>
        </w:rPr>
      </w:pPr>
      <w:r>
        <w:rPr>
          <w:color w:val="000000" w:themeColor="text1"/>
          <w:sz w:val="24"/>
          <w:szCs w:val="24"/>
        </w:rPr>
        <w:t xml:space="preserve">Długotrwałe zwolnienie lekarskie oznacza niezdolność do pracy trwającą dłużej niż 30 dni, po której zgodnie z art. 229 § 2 Kodeksu Pracy (Dz. U. z 2023 r., poz. 1465), pracownik podlega kontrolnym badaniom lekarskim w celu ustalenia zdolności do wykonywania pracy na dotychczasowym stanowisku. </w:t>
      </w:r>
    </w:p>
    <w:p w14:paraId="0EC55095" w14:textId="19B24519" w:rsidR="00FB1F3B" w:rsidRDefault="008D0714" w:rsidP="0071530B">
      <w:pPr>
        <w:spacing w:after="120" w:line="276" w:lineRule="auto"/>
        <w:ind w:left="426"/>
        <w:rPr>
          <w:rFonts w:cs="Calibri"/>
          <w:sz w:val="24"/>
          <w:szCs w:val="24"/>
        </w:rPr>
      </w:pPr>
      <w:r w:rsidRPr="00662249">
        <w:rPr>
          <w:color w:val="000000" w:themeColor="text1"/>
          <w:sz w:val="24"/>
          <w:szCs w:val="24"/>
        </w:rPr>
        <w:t>Długotrwałą niezdolność do pracy należy rozumieć jako niezdolność do pracy związaną z korzystaniem ze świadczenia rehabilitacyjnego, po którym ubezpieczony rokuje odzyskanie zdolności do pracy</w:t>
      </w:r>
      <w:r w:rsidR="00662249" w:rsidRPr="00662249">
        <w:rPr>
          <w:color w:val="000000" w:themeColor="text1"/>
          <w:sz w:val="24"/>
          <w:szCs w:val="24"/>
        </w:rPr>
        <w:t xml:space="preserve">, </w:t>
      </w:r>
      <w:r w:rsidR="00662249" w:rsidRPr="00662249">
        <w:rPr>
          <w:rFonts w:cs="Calibri"/>
          <w:sz w:val="24"/>
          <w:szCs w:val="24"/>
        </w:rPr>
        <w:t xml:space="preserve">przysługującego zgodnie z </w:t>
      </w:r>
      <w:r w:rsidR="00BC5F1C">
        <w:rPr>
          <w:rFonts w:cs="Calibri"/>
          <w:sz w:val="24"/>
          <w:szCs w:val="24"/>
        </w:rPr>
        <w:t> </w:t>
      </w:r>
      <w:r w:rsidR="00662249" w:rsidRPr="00662249">
        <w:rPr>
          <w:rFonts w:cs="Calibri"/>
          <w:sz w:val="24"/>
          <w:szCs w:val="24"/>
        </w:rPr>
        <w:t xml:space="preserve">art. 18 ustawy o świadczenia pieniężnych z ubezpieczenia społecznego w </w:t>
      </w:r>
      <w:r w:rsidR="00BC5F1C">
        <w:rPr>
          <w:rFonts w:cs="Calibri"/>
          <w:sz w:val="24"/>
          <w:szCs w:val="24"/>
        </w:rPr>
        <w:t> </w:t>
      </w:r>
      <w:r w:rsidR="00662249" w:rsidRPr="00662249">
        <w:rPr>
          <w:rFonts w:cs="Calibri"/>
          <w:sz w:val="24"/>
          <w:szCs w:val="24"/>
        </w:rPr>
        <w:t xml:space="preserve">razie choroby i macierzyństwa (Dz.U. z 2022 r., poz. 1732, z </w:t>
      </w:r>
      <w:proofErr w:type="spellStart"/>
      <w:r w:rsidR="00662249" w:rsidRPr="00662249">
        <w:rPr>
          <w:rFonts w:cs="Calibri"/>
          <w:sz w:val="24"/>
          <w:szCs w:val="24"/>
        </w:rPr>
        <w:t>późn</w:t>
      </w:r>
      <w:proofErr w:type="spellEnd"/>
      <w:r w:rsidR="00662249" w:rsidRPr="00662249">
        <w:rPr>
          <w:rFonts w:cs="Calibri"/>
          <w:sz w:val="24"/>
          <w:szCs w:val="24"/>
        </w:rPr>
        <w:t>. zm.).</w:t>
      </w:r>
    </w:p>
    <w:p w14:paraId="6A691ED9" w14:textId="2EA4D3DA" w:rsidR="00B53643" w:rsidRDefault="00B53643" w:rsidP="0071530B">
      <w:pPr>
        <w:spacing w:after="120" w:line="276" w:lineRule="auto"/>
        <w:ind w:left="426"/>
        <w:rPr>
          <w:rFonts w:cs="Calibri"/>
          <w:sz w:val="24"/>
          <w:szCs w:val="24"/>
        </w:rPr>
      </w:pPr>
      <w:r w:rsidRPr="00B53643">
        <w:rPr>
          <w:rFonts w:cs="Calibri"/>
          <w:sz w:val="24"/>
          <w:szCs w:val="24"/>
        </w:rPr>
        <w:t>Kryterium dotyczy projektów, w których wsparcie skierowane jest do osób pracujących. Kryterium nie dotyczy wsparcia kierowanego do osób zarejestrowanych jako bezrobotne.</w:t>
      </w:r>
    </w:p>
    <w:p w14:paraId="628BB484" w14:textId="49F5AB65" w:rsidR="00F56D41" w:rsidRPr="0071530B" w:rsidRDefault="00FB1F3B" w:rsidP="005325AC">
      <w:pPr>
        <w:pStyle w:val="Akapitzlist"/>
        <w:numPr>
          <w:ilvl w:val="0"/>
          <w:numId w:val="106"/>
        </w:numPr>
        <w:spacing w:after="120" w:line="276" w:lineRule="auto"/>
        <w:ind w:left="425" w:hanging="357"/>
        <w:contextualSpacing w:val="0"/>
        <w:rPr>
          <w:rFonts w:cs="Calibri"/>
          <w:sz w:val="24"/>
          <w:szCs w:val="24"/>
        </w:rPr>
      </w:pPr>
      <w:r w:rsidRPr="0071530B">
        <w:rPr>
          <w:color w:val="000000" w:themeColor="text1"/>
          <w:sz w:val="24"/>
          <w:szCs w:val="24"/>
        </w:rPr>
        <w:t xml:space="preserve">Zgodnie z </w:t>
      </w:r>
      <w:r w:rsidRPr="0071530B">
        <w:rPr>
          <w:b/>
          <w:bCs/>
          <w:color w:val="000000" w:themeColor="text1"/>
          <w:sz w:val="24"/>
          <w:szCs w:val="24"/>
        </w:rPr>
        <w:t>kryterium szczególnym nr 5</w:t>
      </w:r>
      <w:r w:rsidRPr="0071530B">
        <w:rPr>
          <w:color w:val="000000" w:themeColor="text1"/>
          <w:sz w:val="24"/>
          <w:szCs w:val="24"/>
        </w:rPr>
        <w:t xml:space="preserve"> Wnioskodawca w ramach naboru może złożyć nie więcej niż 1 wniosek o dofinansowanie projektu.</w:t>
      </w:r>
    </w:p>
    <w:p w14:paraId="36A774D4" w14:textId="59256F50" w:rsidR="000760DF" w:rsidRPr="00661BA1" w:rsidRDefault="000760DF" w:rsidP="005325AC">
      <w:pPr>
        <w:pStyle w:val="Akapitzlist"/>
        <w:numPr>
          <w:ilvl w:val="0"/>
          <w:numId w:val="106"/>
        </w:numPr>
        <w:spacing w:after="120" w:line="276" w:lineRule="auto"/>
        <w:ind w:left="425" w:hanging="357"/>
        <w:contextualSpacing w:val="0"/>
        <w:rPr>
          <w:color w:val="000000" w:themeColor="text1"/>
          <w:sz w:val="24"/>
          <w:szCs w:val="24"/>
        </w:rPr>
      </w:pPr>
      <w:r w:rsidRPr="00661BA1">
        <w:rPr>
          <w:rFonts w:cs="Calibri"/>
          <w:sz w:val="24"/>
          <w:szCs w:val="24"/>
        </w:rPr>
        <w:t>Zgodnie</w:t>
      </w:r>
      <w:r w:rsidRPr="00661BA1">
        <w:rPr>
          <w:rFonts w:cs="Calibri"/>
          <w:b/>
          <w:bCs/>
          <w:sz w:val="24"/>
          <w:szCs w:val="24"/>
        </w:rPr>
        <w:t xml:space="preserve"> z kryterium szczególnym nr 6 </w:t>
      </w:r>
      <w:r w:rsidRPr="00661BA1">
        <w:rPr>
          <w:rFonts w:cs="Calibri"/>
          <w:sz w:val="24"/>
          <w:szCs w:val="24"/>
        </w:rPr>
        <w:t>projekt</w:t>
      </w:r>
      <w:r w:rsidR="00F5791D">
        <w:rPr>
          <w:rFonts w:cs="Calibri"/>
          <w:sz w:val="24"/>
          <w:szCs w:val="24"/>
        </w:rPr>
        <w:t>,</w:t>
      </w:r>
      <w:r w:rsidRPr="00F56D41">
        <w:rPr>
          <w:rFonts w:cs="Calibri"/>
        </w:rPr>
        <w:t xml:space="preserve"> </w:t>
      </w:r>
      <w:r w:rsidRPr="00661BA1">
        <w:rPr>
          <w:color w:val="000000" w:themeColor="text1"/>
          <w:sz w:val="24"/>
          <w:szCs w:val="24"/>
        </w:rPr>
        <w:t>w</w:t>
      </w:r>
      <w:r w:rsidR="00662249" w:rsidRPr="00661BA1">
        <w:rPr>
          <w:color w:val="000000" w:themeColor="text1"/>
          <w:sz w:val="24"/>
          <w:szCs w:val="24"/>
        </w:rPr>
        <w:t xml:space="preserve"> odniesieniu do każdego uczestnika projekt</w:t>
      </w:r>
      <w:r w:rsidR="00F5791D">
        <w:rPr>
          <w:color w:val="000000" w:themeColor="text1"/>
          <w:sz w:val="24"/>
          <w:szCs w:val="24"/>
        </w:rPr>
        <w:t>u</w:t>
      </w:r>
      <w:r w:rsidRPr="00661BA1">
        <w:rPr>
          <w:color w:val="000000" w:themeColor="text1"/>
          <w:sz w:val="24"/>
          <w:szCs w:val="24"/>
        </w:rPr>
        <w:t>,</w:t>
      </w:r>
      <w:r w:rsidR="00662249" w:rsidRPr="00661BA1">
        <w:rPr>
          <w:color w:val="000000" w:themeColor="text1"/>
          <w:sz w:val="24"/>
          <w:szCs w:val="24"/>
        </w:rPr>
        <w:t xml:space="preserve"> obejmuje</w:t>
      </w:r>
      <w:r w:rsidR="00F5791D">
        <w:rPr>
          <w:color w:val="000000" w:themeColor="text1"/>
          <w:sz w:val="24"/>
          <w:szCs w:val="24"/>
        </w:rPr>
        <w:t xml:space="preserve"> </w:t>
      </w:r>
      <w:r w:rsidR="00FC3709" w:rsidRPr="00661BA1">
        <w:rPr>
          <w:color w:val="000000" w:themeColor="text1"/>
          <w:sz w:val="24"/>
          <w:szCs w:val="24"/>
        </w:rPr>
        <w:t>działania</w:t>
      </w:r>
      <w:r w:rsidR="00D40BAC" w:rsidRPr="00661BA1">
        <w:rPr>
          <w:color w:val="000000" w:themeColor="text1"/>
          <w:sz w:val="24"/>
          <w:szCs w:val="24"/>
        </w:rPr>
        <w:t xml:space="preserve"> </w:t>
      </w:r>
      <w:r w:rsidR="00662249" w:rsidRPr="00661BA1">
        <w:rPr>
          <w:rFonts w:cs="Calibri"/>
          <w:sz w:val="24"/>
          <w:szCs w:val="24"/>
        </w:rPr>
        <w:t>w</w:t>
      </w:r>
      <w:r w:rsidR="00F5791D">
        <w:rPr>
          <w:rFonts w:cs="Calibri"/>
          <w:sz w:val="24"/>
          <w:szCs w:val="24"/>
        </w:rPr>
        <w:t> </w:t>
      </w:r>
      <w:r w:rsidR="00662249" w:rsidRPr="00661BA1">
        <w:rPr>
          <w:rFonts w:cs="Calibri"/>
          <w:sz w:val="24"/>
          <w:szCs w:val="24"/>
        </w:rPr>
        <w:t xml:space="preserve">zakresie </w:t>
      </w:r>
      <w:r w:rsidR="00D40BAC" w:rsidRPr="00661BA1">
        <w:rPr>
          <w:rFonts w:cs="Calibri"/>
          <w:sz w:val="24"/>
          <w:szCs w:val="24"/>
        </w:rPr>
        <w:t>rehabilitacji medycznej</w:t>
      </w:r>
      <w:r w:rsidR="00662249" w:rsidRPr="00661BA1">
        <w:rPr>
          <w:rFonts w:cs="Calibri"/>
          <w:sz w:val="24"/>
          <w:szCs w:val="24"/>
        </w:rPr>
        <w:t xml:space="preserve"> ułatwiając</w:t>
      </w:r>
      <w:r w:rsidR="00D40BAC" w:rsidRPr="00661BA1">
        <w:rPr>
          <w:rFonts w:cs="Calibri"/>
          <w:sz w:val="24"/>
          <w:szCs w:val="24"/>
        </w:rPr>
        <w:t>e</w:t>
      </w:r>
      <w:r w:rsidR="00662249" w:rsidRPr="00661BA1">
        <w:rPr>
          <w:rFonts w:cs="Calibri"/>
          <w:sz w:val="24"/>
          <w:szCs w:val="24"/>
        </w:rPr>
        <w:t xml:space="preserve"> powrót do pracy lub utrzymanie zatrudnienia</w:t>
      </w:r>
      <w:r w:rsidRPr="00661BA1">
        <w:rPr>
          <w:rFonts w:cs="Calibri"/>
          <w:sz w:val="24"/>
          <w:szCs w:val="24"/>
        </w:rPr>
        <w:t>.</w:t>
      </w:r>
    </w:p>
    <w:p w14:paraId="72A754AC" w14:textId="5BD6E00E" w:rsidR="00A51913" w:rsidRPr="00D40BAC" w:rsidRDefault="000760DF" w:rsidP="002643E6">
      <w:pPr>
        <w:pStyle w:val="Akapitzlist"/>
        <w:spacing w:after="120" w:line="276" w:lineRule="auto"/>
        <w:ind w:left="425"/>
        <w:contextualSpacing w:val="0"/>
        <w:rPr>
          <w:color w:val="000000" w:themeColor="text1"/>
          <w:sz w:val="24"/>
          <w:szCs w:val="24"/>
        </w:rPr>
      </w:pPr>
      <w:r>
        <w:rPr>
          <w:rFonts w:cs="Calibri"/>
          <w:sz w:val="24"/>
          <w:szCs w:val="24"/>
        </w:rPr>
        <w:t>Działania w zakresie rehabilitacji medycznej (leczniczej)</w:t>
      </w:r>
      <w:r w:rsidR="00662249" w:rsidRPr="00D40BAC">
        <w:rPr>
          <w:rFonts w:cs="Calibri"/>
          <w:sz w:val="24"/>
          <w:szCs w:val="24"/>
        </w:rPr>
        <w:t xml:space="preserve"> mają na celu przywrócenie pełnej lub maksymalnej do osiągnięcia sprawności fizycznej lub sprawności psychicznej</w:t>
      </w:r>
      <w:r>
        <w:rPr>
          <w:rFonts w:cs="Calibri"/>
          <w:sz w:val="24"/>
          <w:szCs w:val="24"/>
        </w:rPr>
        <w:t xml:space="preserve"> ułatwiającej powrót do pracy lub utrzymanie zatrudnienia</w:t>
      </w:r>
      <w:r w:rsidR="0071530B">
        <w:rPr>
          <w:rFonts w:cs="Calibri"/>
          <w:sz w:val="24"/>
          <w:szCs w:val="24"/>
        </w:rPr>
        <w:t>.</w:t>
      </w:r>
    </w:p>
    <w:p w14:paraId="5F350E64" w14:textId="3B2FE85A" w:rsidR="00E83033" w:rsidRPr="0071530B" w:rsidRDefault="00E83033" w:rsidP="005325AC">
      <w:pPr>
        <w:pStyle w:val="Akapitzlist"/>
        <w:numPr>
          <w:ilvl w:val="0"/>
          <w:numId w:val="106"/>
        </w:numPr>
        <w:spacing w:after="120" w:line="276" w:lineRule="auto"/>
        <w:ind w:left="425" w:hanging="426"/>
        <w:contextualSpacing w:val="0"/>
        <w:rPr>
          <w:sz w:val="24"/>
          <w:szCs w:val="24"/>
        </w:rPr>
      </w:pPr>
      <w:r w:rsidRPr="0071530B">
        <w:rPr>
          <w:rFonts w:cs="Calibri"/>
          <w:sz w:val="24"/>
          <w:szCs w:val="24"/>
        </w:rPr>
        <w:t>Zgodnie</w:t>
      </w:r>
      <w:r w:rsidRPr="0071530B">
        <w:rPr>
          <w:rFonts w:cs="Calibri"/>
          <w:b/>
          <w:bCs/>
          <w:sz w:val="24"/>
          <w:szCs w:val="24"/>
        </w:rPr>
        <w:t xml:space="preserve"> z kryterium szczególnym nr 7</w:t>
      </w:r>
      <w:r w:rsidRPr="0071530B">
        <w:rPr>
          <w:rFonts w:cs="Calibri"/>
        </w:rPr>
        <w:t xml:space="preserve"> </w:t>
      </w:r>
      <w:r w:rsidRPr="0071530B">
        <w:rPr>
          <w:rFonts w:cs="Calibri"/>
          <w:sz w:val="24"/>
          <w:szCs w:val="24"/>
        </w:rPr>
        <w:t>projekt obejmuje, w odniesieniu do każdego uczestnika projektu, działania w zakresie aktywizacji zawodowej</w:t>
      </w:r>
      <w:r w:rsidRPr="0071530B">
        <w:rPr>
          <w:rFonts w:cs="Calibri"/>
          <w:b/>
          <w:bCs/>
          <w:sz w:val="24"/>
          <w:szCs w:val="24"/>
        </w:rPr>
        <w:t>.</w:t>
      </w:r>
    </w:p>
    <w:p w14:paraId="5967EB58" w14:textId="4EB1B49A" w:rsidR="00D40BAC" w:rsidRDefault="00E83033" w:rsidP="00EE1CCF">
      <w:pPr>
        <w:pStyle w:val="Akapitzlist"/>
        <w:spacing w:before="120" w:line="276" w:lineRule="auto"/>
        <w:ind w:left="426" w:hanging="1"/>
        <w:contextualSpacing w:val="0"/>
        <w:rPr>
          <w:rFonts w:cs="Calibri"/>
          <w:sz w:val="24"/>
          <w:szCs w:val="24"/>
        </w:rPr>
      </w:pPr>
      <w:r w:rsidRPr="00E83033">
        <w:rPr>
          <w:rFonts w:cs="Calibri"/>
          <w:sz w:val="24"/>
          <w:szCs w:val="24"/>
        </w:rPr>
        <w:t xml:space="preserve">W odniesieniu do wszystkich </w:t>
      </w:r>
      <w:r w:rsidR="00F5791D">
        <w:rPr>
          <w:rFonts w:cs="Calibri"/>
          <w:sz w:val="24"/>
          <w:szCs w:val="24"/>
        </w:rPr>
        <w:t xml:space="preserve">uczestników </w:t>
      </w:r>
      <w:r w:rsidRPr="00E83033">
        <w:rPr>
          <w:rFonts w:cs="Calibri"/>
          <w:sz w:val="24"/>
          <w:szCs w:val="24"/>
        </w:rPr>
        <w:t>projekt musi obejmować działania aktywizacyjne i/lub przekwalifikujące mające na celu utrzymanie danej osoby na rynku pracy</w:t>
      </w:r>
      <w:r>
        <w:rPr>
          <w:rFonts w:cs="Calibri"/>
          <w:sz w:val="24"/>
          <w:szCs w:val="24"/>
        </w:rPr>
        <w:t>.</w:t>
      </w:r>
    </w:p>
    <w:p w14:paraId="22D1A498" w14:textId="634CAA4D" w:rsidR="00222B8E" w:rsidRDefault="00222B8E" w:rsidP="00C4179D">
      <w:pPr>
        <w:widowControl/>
        <w:autoSpaceDE/>
        <w:autoSpaceDN/>
        <w:adjustRightInd/>
        <w:spacing w:before="120" w:after="120" w:line="276" w:lineRule="auto"/>
        <w:ind w:left="425"/>
        <w:rPr>
          <w:rFonts w:eastAsiaTheme="minorHAnsi"/>
          <w:kern w:val="2"/>
          <w:sz w:val="24"/>
          <w:szCs w:val="24"/>
          <w:lang w:eastAsia="en-US" w:bidi="he-IL"/>
          <w14:ligatures w14:val="standardContextual"/>
        </w:rPr>
      </w:pPr>
      <w:r w:rsidRPr="0087047F">
        <w:rPr>
          <w:rFonts w:eastAsiaTheme="minorHAnsi"/>
          <w:kern w:val="2"/>
          <w:sz w:val="24"/>
          <w:szCs w:val="24"/>
          <w:lang w:eastAsia="en-US" w:bidi="he-IL"/>
          <w14:ligatures w14:val="standardContextual"/>
        </w:rPr>
        <w:t xml:space="preserve">Każde realizowane w ramach projektu szkolenie musi prowadzić do uzyskania kwalifikacji lub kompetencji potwierdzonych odpowiednim dokumentem, certyfikatem, który powinien zawierać informację na temat uzyskanych przez </w:t>
      </w:r>
      <w:r w:rsidRPr="0087047F">
        <w:rPr>
          <w:rFonts w:eastAsiaTheme="minorHAnsi"/>
          <w:kern w:val="2"/>
          <w:sz w:val="24"/>
          <w:szCs w:val="24"/>
          <w:lang w:eastAsia="en-US" w:bidi="he-IL"/>
          <w14:ligatures w14:val="standardContextual"/>
        </w:rPr>
        <w:lastRenderedPageBreak/>
        <w:t>uczestnika efektów uczenia się. Nabycie kwalifikacji lub kompetencji będzie weryfikowane i potwierdzone zgodnie z zasadami wskazanymi w załączniku nr 2 „Podstawowe informacje dotyczące uzyskiwania kwalifikacji w ramach projektów współfinansowanych z Europejskiego Funduszu Społecznego Plus” do Wytycznych monitorowania.</w:t>
      </w:r>
    </w:p>
    <w:p w14:paraId="777079CC" w14:textId="77777777" w:rsidR="00774C23" w:rsidRPr="00D4727E" w:rsidRDefault="00774C23" w:rsidP="00C4179D">
      <w:pPr>
        <w:widowControl/>
        <w:autoSpaceDE/>
        <w:autoSpaceDN/>
        <w:adjustRightInd/>
        <w:spacing w:before="120" w:after="120" w:line="276" w:lineRule="auto"/>
        <w:ind w:firstLine="425"/>
        <w:contextualSpacing/>
        <w:rPr>
          <w:rFonts w:eastAsiaTheme="minorHAnsi"/>
          <w:b/>
          <w:bCs/>
          <w:kern w:val="2"/>
          <w:sz w:val="24"/>
          <w:szCs w:val="24"/>
          <w:lang w:eastAsia="en-US" w:bidi="he-IL"/>
          <w14:ligatures w14:val="standardContextual"/>
        </w:rPr>
      </w:pPr>
      <w:r w:rsidRPr="0087047F">
        <w:rPr>
          <w:rFonts w:eastAsiaTheme="minorHAnsi"/>
          <w:b/>
          <w:bCs/>
          <w:kern w:val="2"/>
          <w:sz w:val="24"/>
          <w:szCs w:val="24"/>
          <w:lang w:eastAsia="en-US" w:bidi="he-IL"/>
          <w14:ligatures w14:val="standardContextual"/>
        </w:rPr>
        <w:t xml:space="preserve">W przypadku wsparcia w formie </w:t>
      </w:r>
      <w:r>
        <w:rPr>
          <w:rFonts w:eastAsiaTheme="minorHAnsi"/>
          <w:b/>
          <w:bCs/>
          <w:kern w:val="2"/>
          <w:sz w:val="24"/>
          <w:szCs w:val="24"/>
          <w:lang w:eastAsia="en-US" w:bidi="he-IL"/>
          <w14:ligatures w14:val="standardContextual"/>
        </w:rPr>
        <w:t xml:space="preserve">szkoleń i </w:t>
      </w:r>
      <w:r w:rsidRPr="0087047F">
        <w:rPr>
          <w:rFonts w:eastAsiaTheme="minorHAnsi"/>
          <w:b/>
          <w:bCs/>
          <w:kern w:val="2"/>
          <w:sz w:val="24"/>
          <w:szCs w:val="24"/>
          <w:lang w:eastAsia="en-US" w:bidi="he-IL"/>
          <w14:ligatures w14:val="standardContextual"/>
        </w:rPr>
        <w:t>staży:</w:t>
      </w:r>
    </w:p>
    <w:p w14:paraId="30FD7614" w14:textId="77777777" w:rsidR="00774C23" w:rsidRDefault="00774C23" w:rsidP="005325AC">
      <w:pPr>
        <w:pStyle w:val="Akapitzlist"/>
        <w:widowControl/>
        <w:numPr>
          <w:ilvl w:val="0"/>
          <w:numId w:val="102"/>
        </w:numPr>
        <w:autoSpaceDE/>
        <w:autoSpaceDN/>
        <w:adjustRightInd/>
        <w:spacing w:before="120" w:after="120" w:line="276" w:lineRule="auto"/>
        <w:ind w:left="1485" w:hanging="357"/>
        <w:rPr>
          <w:rFonts w:eastAsiaTheme="minorHAnsi"/>
          <w:kern w:val="2"/>
          <w:sz w:val="24"/>
          <w:szCs w:val="24"/>
          <w:lang w:eastAsia="en-US" w:bidi="he-IL"/>
          <w14:ligatures w14:val="standardContextual"/>
        </w:rPr>
      </w:pPr>
      <w:r w:rsidRPr="00D4727E">
        <w:rPr>
          <w:rFonts w:eastAsiaTheme="minorHAnsi"/>
          <w:kern w:val="2"/>
          <w:sz w:val="24"/>
          <w:szCs w:val="24"/>
          <w:lang w:eastAsia="en-US" w:bidi="he-IL"/>
          <w14:ligatures w14:val="standardContextual"/>
        </w:rPr>
        <w:t>Osobom uczestniczącym w szkoleniach przysługuje stypendium szkoleniowe w wysokości wynikającej z art. 41 ust. 3 ustawy o promocji zatrudnienia i instytucjach rynku pracy – tj. 120% zasiłku.</w:t>
      </w:r>
    </w:p>
    <w:p w14:paraId="06A7B78F" w14:textId="77777777" w:rsidR="00774C23" w:rsidRDefault="00774C23" w:rsidP="005325AC">
      <w:pPr>
        <w:pStyle w:val="Akapitzlist"/>
        <w:widowControl/>
        <w:numPr>
          <w:ilvl w:val="0"/>
          <w:numId w:val="102"/>
        </w:numPr>
        <w:autoSpaceDE/>
        <w:autoSpaceDN/>
        <w:adjustRightInd/>
        <w:spacing w:before="120" w:after="120" w:line="276" w:lineRule="auto"/>
        <w:ind w:left="1485" w:hanging="357"/>
        <w:rPr>
          <w:rFonts w:eastAsiaTheme="minorHAnsi"/>
          <w:kern w:val="2"/>
          <w:sz w:val="24"/>
          <w:szCs w:val="24"/>
          <w:lang w:eastAsia="en-US" w:bidi="he-IL"/>
          <w14:ligatures w14:val="standardContextual"/>
        </w:rPr>
      </w:pPr>
      <w:r w:rsidRPr="00D4727E">
        <w:rPr>
          <w:rFonts w:eastAsiaTheme="minorHAnsi"/>
          <w:kern w:val="2"/>
          <w:sz w:val="24"/>
          <w:szCs w:val="24"/>
          <w:lang w:eastAsia="en-US" w:bidi="he-IL"/>
          <w14:ligatures w14:val="standardContextual"/>
        </w:rPr>
        <w:t xml:space="preserve">W trakcie odbywania stażu stażyście przysługuje stypendium stażowe w wysokości wynikającej z art. 53. ust. 6 ustawy o promocji zatrudnienia i instytucjach rynku pracy – tj. 120% zasiłku. </w:t>
      </w:r>
    </w:p>
    <w:p w14:paraId="5F29B0A4" w14:textId="7BBF96A0" w:rsidR="00222B8E" w:rsidRDefault="00774C23" w:rsidP="005325AC">
      <w:pPr>
        <w:pStyle w:val="Akapitzlist"/>
        <w:widowControl/>
        <w:numPr>
          <w:ilvl w:val="0"/>
          <w:numId w:val="102"/>
        </w:numPr>
        <w:autoSpaceDE/>
        <w:autoSpaceDN/>
        <w:adjustRightInd/>
        <w:spacing w:after="120" w:line="276" w:lineRule="auto"/>
        <w:ind w:left="1485" w:hanging="357"/>
        <w:contextualSpacing w:val="0"/>
        <w:rPr>
          <w:rFonts w:eastAsiaTheme="minorHAnsi"/>
          <w:kern w:val="2"/>
          <w:sz w:val="24"/>
          <w:szCs w:val="24"/>
          <w:lang w:eastAsia="en-US" w:bidi="he-IL"/>
          <w14:ligatures w14:val="standardContextual"/>
        </w:rPr>
      </w:pPr>
      <w:r w:rsidRPr="00D4727E">
        <w:rPr>
          <w:rFonts w:eastAsiaTheme="minorHAnsi"/>
          <w:kern w:val="2"/>
          <w:sz w:val="24"/>
          <w:szCs w:val="24"/>
          <w:lang w:eastAsia="en-US" w:bidi="he-IL"/>
          <w14:ligatures w14:val="standardContextual"/>
        </w:rPr>
        <w:t>Wsparcie w postaci staży jest zgodne z zaleceniami Rady UE z dnia 10 marca 2014 r. w sprawie ram jakości staży (2014/C 88/01).</w:t>
      </w:r>
    </w:p>
    <w:p w14:paraId="607D12D0" w14:textId="369661B7" w:rsidR="00A91E03" w:rsidRPr="00A91E03" w:rsidRDefault="00A91E03" w:rsidP="00A91E03">
      <w:pPr>
        <w:widowControl/>
        <w:autoSpaceDE/>
        <w:autoSpaceDN/>
        <w:adjustRightInd/>
        <w:spacing w:after="120" w:line="276" w:lineRule="auto"/>
        <w:ind w:left="567"/>
        <w:rPr>
          <w:rFonts w:eastAsiaTheme="minorHAnsi"/>
          <w:b/>
          <w:bCs/>
          <w:kern w:val="2"/>
          <w:sz w:val="24"/>
          <w:szCs w:val="24"/>
          <w:lang w:eastAsia="en-US" w:bidi="he-IL"/>
          <w14:ligatures w14:val="standardContextual"/>
        </w:rPr>
      </w:pPr>
      <w:r w:rsidRPr="00A91E03">
        <w:rPr>
          <w:rFonts w:eastAsiaTheme="minorHAnsi"/>
          <w:b/>
          <w:bCs/>
          <w:kern w:val="2"/>
          <w:sz w:val="24"/>
          <w:szCs w:val="24"/>
          <w:lang w:eastAsia="en-US" w:bidi="he-IL"/>
          <w14:ligatures w14:val="standardContextual"/>
        </w:rPr>
        <w:t>Uwaga!</w:t>
      </w:r>
    </w:p>
    <w:p w14:paraId="7044BA57" w14:textId="394798EB" w:rsidR="00A91E03" w:rsidRPr="00A91E03" w:rsidRDefault="00A91E03" w:rsidP="00A91E03">
      <w:pPr>
        <w:widowControl/>
        <w:autoSpaceDE/>
        <w:autoSpaceDN/>
        <w:adjustRightInd/>
        <w:spacing w:after="120" w:line="276" w:lineRule="auto"/>
        <w:ind w:left="567"/>
        <w:rPr>
          <w:rFonts w:eastAsiaTheme="minorHAnsi"/>
          <w:kern w:val="2"/>
          <w:sz w:val="24"/>
          <w:szCs w:val="24"/>
          <w:lang w:eastAsia="en-US" w:bidi="he-IL"/>
          <w14:ligatures w14:val="standardContextual"/>
        </w:rPr>
      </w:pPr>
      <w:r w:rsidRPr="00A91E03">
        <w:rPr>
          <w:rFonts w:eastAsiaTheme="minorHAnsi"/>
          <w:kern w:val="2"/>
          <w:sz w:val="24"/>
          <w:szCs w:val="24"/>
          <w:lang w:eastAsia="en-US" w:bidi="he-IL"/>
          <w14:ligatures w14:val="standardContextual"/>
        </w:rPr>
        <w:t>IP rekomenduje aby w ramach II etapu potwierdzenia nabycia kompetencji efekty uczenia się  zostały określone na etapie zawierania umów z instytucjami szkoleniowymi realizującymi szkolenia w ramach projektu.</w:t>
      </w:r>
    </w:p>
    <w:p w14:paraId="25BB53C9" w14:textId="3AF6D770" w:rsidR="00EA67E9" w:rsidRPr="0071530B" w:rsidRDefault="00EA67E9" w:rsidP="005325AC">
      <w:pPr>
        <w:pStyle w:val="Akapitzlist"/>
        <w:numPr>
          <w:ilvl w:val="0"/>
          <w:numId w:val="106"/>
        </w:numPr>
        <w:spacing w:after="120" w:line="276" w:lineRule="auto"/>
        <w:ind w:left="426" w:hanging="426"/>
        <w:contextualSpacing w:val="0"/>
        <w:rPr>
          <w:sz w:val="24"/>
          <w:szCs w:val="24"/>
        </w:rPr>
      </w:pPr>
      <w:r w:rsidRPr="0071530B">
        <w:rPr>
          <w:sz w:val="24"/>
          <w:szCs w:val="24"/>
        </w:rPr>
        <w:t xml:space="preserve">Zgodnie z </w:t>
      </w:r>
      <w:r w:rsidRPr="0071530B">
        <w:rPr>
          <w:b/>
          <w:bCs/>
          <w:sz w:val="24"/>
          <w:szCs w:val="24"/>
        </w:rPr>
        <w:t>kryterium szczególnym nr 8</w:t>
      </w:r>
      <w:r w:rsidRPr="0071530B">
        <w:rPr>
          <w:sz w:val="24"/>
          <w:szCs w:val="24"/>
        </w:rPr>
        <w:t xml:space="preserve"> p</w:t>
      </w:r>
      <w:r w:rsidRPr="0071530B">
        <w:rPr>
          <w:rFonts w:cs="Calibri"/>
          <w:bCs/>
          <w:sz w:val="24"/>
          <w:szCs w:val="24"/>
        </w:rPr>
        <w:t>rojekt jest zgodny z danymi zawartymi w mapie potrzeb zdrowotnych dla województwa podlaskiego</w:t>
      </w:r>
      <w:r w:rsidRPr="0071530B">
        <w:rPr>
          <w:rFonts w:cs="Calibri"/>
          <w:bCs/>
        </w:rPr>
        <w:t xml:space="preserve">. </w:t>
      </w:r>
    </w:p>
    <w:p w14:paraId="5D587C4D" w14:textId="4A71224D" w:rsidR="0066626F" w:rsidRDefault="00DC4337" w:rsidP="00EE1CCF">
      <w:pPr>
        <w:spacing w:after="120" w:line="276" w:lineRule="auto"/>
        <w:ind w:left="426"/>
        <w:rPr>
          <w:sz w:val="24"/>
          <w:szCs w:val="24"/>
        </w:rPr>
      </w:pPr>
      <w:r w:rsidRPr="00661BA1">
        <w:rPr>
          <w:sz w:val="24"/>
          <w:szCs w:val="24"/>
        </w:rPr>
        <w:t>Projekty są wybierane z uwzględnieniem powyższych danych zawartych we właściwych mapach lub danych źródłowych do ww. map dostępnych na internetowej platformie danych Baza Analiz Systemowych i Wdrożeniowych udostępnionej przez Ministerstwo Zdrowia lub na podstawie sprawozdawczości Narodowego Funduszu Zdrowia za ostatni rok sprawozdawczy, o ile dane wymagane do oceny projektu nie zostały uwzględnione w obowiązującej mapie.</w:t>
      </w:r>
    </w:p>
    <w:p w14:paraId="0565D7D8" w14:textId="4D23469B" w:rsidR="0066626F" w:rsidRDefault="0066626F" w:rsidP="00C4179D">
      <w:pPr>
        <w:spacing w:after="120" w:line="276" w:lineRule="auto"/>
        <w:ind w:left="360"/>
        <w:rPr>
          <w:sz w:val="24"/>
          <w:szCs w:val="24"/>
        </w:rPr>
      </w:pPr>
      <w:r w:rsidRPr="0066626F">
        <w:rPr>
          <w:sz w:val="24"/>
          <w:szCs w:val="24"/>
        </w:rPr>
        <w:t>Do dofinansowania mogą być przyjęte projekty, które uwzględniają w ramach realizacji świadczenia rehabilitacyjne w zakresie ujętym w mapie potrzeb zdrowotnych dla woj. podlaskiego, tj. w zakresie chorób układu mięśniowo szkieletowego, chorób układu nerwowego, chorób układu krążenia, chorób nowotworowych oraz przewlekłych chorób układu oddechowego.</w:t>
      </w:r>
    </w:p>
    <w:p w14:paraId="446A6E39" w14:textId="624024D1" w:rsidR="000C081D" w:rsidRPr="00C4179D" w:rsidRDefault="000C081D" w:rsidP="005325AC">
      <w:pPr>
        <w:pStyle w:val="Akapitzlist"/>
        <w:numPr>
          <w:ilvl w:val="0"/>
          <w:numId w:val="106"/>
        </w:numPr>
        <w:spacing w:after="120" w:line="276" w:lineRule="auto"/>
        <w:ind w:left="426" w:hanging="426"/>
        <w:rPr>
          <w:sz w:val="24"/>
          <w:szCs w:val="24"/>
        </w:rPr>
      </w:pPr>
      <w:r w:rsidRPr="00C4179D">
        <w:rPr>
          <w:sz w:val="24"/>
          <w:szCs w:val="24"/>
        </w:rPr>
        <w:t xml:space="preserve">Zgodnie z </w:t>
      </w:r>
      <w:r w:rsidRPr="00C4179D">
        <w:rPr>
          <w:b/>
          <w:bCs/>
          <w:sz w:val="24"/>
          <w:szCs w:val="24"/>
        </w:rPr>
        <w:t>kryterium szczególnym nr  9</w:t>
      </w:r>
      <w:r w:rsidRPr="00C4179D">
        <w:rPr>
          <w:sz w:val="24"/>
          <w:szCs w:val="24"/>
        </w:rPr>
        <w:t xml:space="preserve"> projekt jest zgodny z</w:t>
      </w:r>
      <w:r w:rsidR="00F5791D" w:rsidRPr="00C4179D">
        <w:rPr>
          <w:sz w:val="24"/>
          <w:szCs w:val="24"/>
        </w:rPr>
        <w:t> </w:t>
      </w:r>
      <w:r w:rsidRPr="00C4179D">
        <w:rPr>
          <w:sz w:val="24"/>
          <w:szCs w:val="24"/>
        </w:rPr>
        <w:t>dokumentem „Zdrowa Przyszłość. Ramy Strategiczne Rozwoju Systemu Ochrony Zdrowia na lata 2021-2027 z perspektywą do 2030 r.</w:t>
      </w:r>
      <w:r w:rsidR="0099493E">
        <w:rPr>
          <w:sz w:val="24"/>
          <w:szCs w:val="24"/>
        </w:rPr>
        <w:t>”</w:t>
      </w:r>
    </w:p>
    <w:p w14:paraId="42135D9E" w14:textId="6B006B34" w:rsidR="000C081D" w:rsidRPr="000C081D" w:rsidRDefault="000C081D" w:rsidP="00C4179D">
      <w:pPr>
        <w:spacing w:after="120" w:line="276" w:lineRule="auto"/>
        <w:ind w:left="360"/>
        <w:rPr>
          <w:sz w:val="24"/>
          <w:szCs w:val="24"/>
        </w:rPr>
      </w:pPr>
      <w:r w:rsidRPr="000C081D">
        <w:rPr>
          <w:sz w:val="24"/>
          <w:szCs w:val="24"/>
        </w:rPr>
        <w:t>Do dofinansowania mogą być przyjęte wyłącznie projekty zgodne z odpowiednimi celami zdefiniowanymi w dokumencie „Zdrowa Przyszłość. Ramy strategiczne Rozwoju Systemu Ochrony Zdrowia na lata 2021-2027 z perspektywą do 2030 r.”, tj.</w:t>
      </w:r>
    </w:p>
    <w:p w14:paraId="7BFB593A" w14:textId="77777777" w:rsidR="000C081D" w:rsidRPr="000C081D" w:rsidRDefault="000C081D" w:rsidP="00C4179D">
      <w:pPr>
        <w:spacing w:after="120" w:line="276" w:lineRule="auto"/>
        <w:ind w:left="360"/>
        <w:rPr>
          <w:sz w:val="24"/>
          <w:szCs w:val="24"/>
        </w:rPr>
      </w:pPr>
      <w:r w:rsidRPr="000C081D">
        <w:rPr>
          <w:sz w:val="24"/>
          <w:szCs w:val="24"/>
        </w:rPr>
        <w:t>•</w:t>
      </w:r>
      <w:r w:rsidRPr="000C081D">
        <w:rPr>
          <w:sz w:val="24"/>
          <w:szCs w:val="24"/>
        </w:rPr>
        <w:tab/>
        <w:t xml:space="preserve">Celem 1.1 [Dostępność] Zapewnienie równej dostępności do świadczeń zdrowotnych w ilości i czasie adekwatnych do uzasadnionych potrzeb </w:t>
      </w:r>
      <w:r w:rsidRPr="000C081D">
        <w:rPr>
          <w:sz w:val="24"/>
          <w:szCs w:val="24"/>
        </w:rPr>
        <w:lastRenderedPageBreak/>
        <w:t>zdrowotnych społeczeństwa,</w:t>
      </w:r>
    </w:p>
    <w:p w14:paraId="1E383932" w14:textId="644ACFA4" w:rsidR="009D73D9" w:rsidRPr="00661BA1" w:rsidRDefault="000C081D" w:rsidP="00C4179D">
      <w:pPr>
        <w:spacing w:after="120" w:line="276" w:lineRule="auto"/>
        <w:ind w:left="360"/>
        <w:rPr>
          <w:sz w:val="24"/>
          <w:szCs w:val="24"/>
        </w:rPr>
      </w:pPr>
      <w:r w:rsidRPr="000C081D">
        <w:rPr>
          <w:sz w:val="24"/>
          <w:szCs w:val="24"/>
        </w:rPr>
        <w:t>•</w:t>
      </w:r>
      <w:r w:rsidRPr="000C081D">
        <w:rPr>
          <w:sz w:val="24"/>
          <w:szCs w:val="24"/>
        </w:rPr>
        <w:tab/>
        <w:t>Celem 1.4 [Zdrowie publiczne] Rozwój profilaktyki, skuteczna promocja zdrowia i postaw prozdrowotnych zagrożenia dla zdrowia.</w:t>
      </w:r>
    </w:p>
    <w:p w14:paraId="36F09BC5" w14:textId="3311461B" w:rsidR="00C4179D" w:rsidRPr="00EE1CCF" w:rsidRDefault="00C4179D" w:rsidP="005325AC">
      <w:pPr>
        <w:pStyle w:val="Akapitzlist"/>
        <w:numPr>
          <w:ilvl w:val="0"/>
          <w:numId w:val="106"/>
        </w:numPr>
        <w:spacing w:after="120" w:line="276" w:lineRule="auto"/>
        <w:ind w:left="425" w:hanging="425"/>
        <w:contextualSpacing w:val="0"/>
        <w:rPr>
          <w:rFonts w:cs="Calibri"/>
          <w:bCs/>
          <w:sz w:val="24"/>
          <w:szCs w:val="24"/>
        </w:rPr>
      </w:pPr>
      <w:r w:rsidRPr="00EE1CCF">
        <w:rPr>
          <w:sz w:val="24"/>
          <w:szCs w:val="24"/>
        </w:rPr>
        <w:t xml:space="preserve">Zgodnie z </w:t>
      </w:r>
      <w:r w:rsidRPr="00EE1CCF">
        <w:rPr>
          <w:b/>
          <w:bCs/>
          <w:sz w:val="24"/>
          <w:szCs w:val="24"/>
        </w:rPr>
        <w:t>kryterium szczególnym nr 10</w:t>
      </w:r>
      <w:r w:rsidRPr="00EE1CCF">
        <w:rPr>
          <w:sz w:val="24"/>
          <w:szCs w:val="24"/>
        </w:rPr>
        <w:t xml:space="preserve"> </w:t>
      </w:r>
      <w:r w:rsidR="00EE1CCF" w:rsidRPr="00EE1CCF">
        <w:rPr>
          <w:rFonts w:cs="Calibri"/>
          <w:bCs/>
          <w:sz w:val="24"/>
          <w:szCs w:val="24"/>
        </w:rPr>
        <w:t xml:space="preserve">projekt jest zgodny z Wojewódzkim Planem Transformacji Województwa Podlaskiego na lata 2022 – 2026. </w:t>
      </w:r>
      <w:r w:rsidR="00EA67E9" w:rsidRPr="00EE1CCF">
        <w:rPr>
          <w:rFonts w:cs="Calibri"/>
          <w:bCs/>
        </w:rPr>
        <w:t xml:space="preserve"> </w:t>
      </w:r>
    </w:p>
    <w:p w14:paraId="2151BBC4" w14:textId="7DA7AB4D" w:rsidR="008B3DB8" w:rsidRDefault="00DC4337" w:rsidP="008B3DB8">
      <w:pPr>
        <w:pStyle w:val="Akapitzlist"/>
        <w:spacing w:before="120" w:line="276" w:lineRule="auto"/>
        <w:ind w:left="425"/>
        <w:rPr>
          <w:sz w:val="24"/>
          <w:szCs w:val="24"/>
        </w:rPr>
      </w:pPr>
      <w:r w:rsidRPr="00C4179D">
        <w:rPr>
          <w:sz w:val="24"/>
          <w:szCs w:val="24"/>
        </w:rPr>
        <w:t xml:space="preserve">Do dofinansowania mogą być przyjęte jedynie projekty spójne z Wojewódzkim Planem Transformacji Województwa Podlaskiego na lata 2022-2026, </w:t>
      </w:r>
      <w:r w:rsidR="00622757" w:rsidRPr="00622757">
        <w:rPr>
          <w:sz w:val="24"/>
          <w:szCs w:val="24"/>
        </w:rPr>
        <w:t>których celem jest</w:t>
      </w:r>
      <w:r w:rsidR="00622757">
        <w:rPr>
          <w:sz w:val="24"/>
          <w:szCs w:val="24"/>
        </w:rPr>
        <w:t xml:space="preserve"> </w:t>
      </w:r>
      <w:r w:rsidR="00622757" w:rsidRPr="00622757">
        <w:rPr>
          <w:sz w:val="24"/>
          <w:szCs w:val="24"/>
        </w:rPr>
        <w:t xml:space="preserve">poprawa kondycji zdrowotnej </w:t>
      </w:r>
      <w:r w:rsidR="00D876D6">
        <w:rPr>
          <w:sz w:val="24"/>
          <w:szCs w:val="24"/>
        </w:rPr>
        <w:t>mieszkańców województwa.</w:t>
      </w:r>
      <w:r w:rsidR="00197DD5">
        <w:rPr>
          <w:sz w:val="24"/>
          <w:szCs w:val="24"/>
        </w:rPr>
        <w:t xml:space="preserve"> </w:t>
      </w:r>
      <w:r w:rsidR="00622757" w:rsidRPr="00622757">
        <w:rPr>
          <w:sz w:val="24"/>
          <w:szCs w:val="24"/>
        </w:rPr>
        <w:t xml:space="preserve">Plan obejmuje </w:t>
      </w:r>
      <w:r w:rsidR="00197DD5">
        <w:rPr>
          <w:sz w:val="24"/>
          <w:szCs w:val="24"/>
        </w:rPr>
        <w:t>między innymi</w:t>
      </w:r>
      <w:r w:rsidR="00622757" w:rsidRPr="00622757">
        <w:rPr>
          <w:sz w:val="24"/>
          <w:szCs w:val="24"/>
        </w:rPr>
        <w:t xml:space="preserve"> działania zorientowane na poprawę</w:t>
      </w:r>
      <w:r w:rsidR="00622757">
        <w:rPr>
          <w:sz w:val="24"/>
          <w:szCs w:val="24"/>
        </w:rPr>
        <w:t xml:space="preserve"> </w:t>
      </w:r>
      <w:r w:rsidR="00622757" w:rsidRPr="00622757">
        <w:rPr>
          <w:sz w:val="24"/>
          <w:szCs w:val="24"/>
        </w:rPr>
        <w:t>dostępności (skrócenie kolejek</w:t>
      </w:r>
      <w:r w:rsidR="00622757">
        <w:rPr>
          <w:sz w:val="24"/>
          <w:szCs w:val="24"/>
        </w:rPr>
        <w:t xml:space="preserve"> </w:t>
      </w:r>
      <w:r w:rsidR="00622757" w:rsidRPr="00622757">
        <w:rPr>
          <w:sz w:val="24"/>
          <w:szCs w:val="24"/>
        </w:rPr>
        <w:t>oczekujących) do świadczeń realizowanych zarówno w</w:t>
      </w:r>
      <w:r w:rsidR="00D876D6">
        <w:rPr>
          <w:sz w:val="24"/>
          <w:szCs w:val="24"/>
        </w:rPr>
        <w:t> </w:t>
      </w:r>
      <w:r w:rsidR="00622757" w:rsidRPr="00622757">
        <w:rPr>
          <w:sz w:val="24"/>
          <w:szCs w:val="24"/>
        </w:rPr>
        <w:t>warunkach</w:t>
      </w:r>
      <w:r w:rsidR="00622757">
        <w:rPr>
          <w:sz w:val="24"/>
          <w:szCs w:val="24"/>
        </w:rPr>
        <w:t xml:space="preserve"> </w:t>
      </w:r>
      <w:r w:rsidR="00622757" w:rsidRPr="00622757">
        <w:rPr>
          <w:sz w:val="24"/>
          <w:szCs w:val="24"/>
        </w:rPr>
        <w:t>stacjonarnych, jak i w warunkach ambulatoryjnych.</w:t>
      </w:r>
      <w:r w:rsidR="00622757">
        <w:rPr>
          <w:sz w:val="24"/>
          <w:szCs w:val="24"/>
        </w:rPr>
        <w:t xml:space="preserve"> O</w:t>
      </w:r>
      <w:r w:rsidRPr="00622757">
        <w:rPr>
          <w:sz w:val="24"/>
          <w:szCs w:val="24"/>
        </w:rPr>
        <w:t xml:space="preserve">kreśla potrzebę wdrożenia niezbędnych działań w obszarze </w:t>
      </w:r>
      <w:r w:rsidR="007B1907" w:rsidRPr="00197DD5">
        <w:rPr>
          <w:sz w:val="24"/>
          <w:szCs w:val="24"/>
        </w:rPr>
        <w:t xml:space="preserve">2.5 </w:t>
      </w:r>
      <w:r w:rsidR="007B1907">
        <w:rPr>
          <w:sz w:val="24"/>
          <w:szCs w:val="24"/>
        </w:rPr>
        <w:t xml:space="preserve">Rehabilitacja medyczna, zgodnie z rekomendacją konieczna jest poprawa we wszystkich rodzajach świadczeń rehabilitacyjnych </w:t>
      </w:r>
      <w:r w:rsidR="00622757" w:rsidRPr="00622757">
        <w:rPr>
          <w:sz w:val="24"/>
          <w:szCs w:val="24"/>
        </w:rPr>
        <w:t>(dzienne, stacjonarne, ambulatoryjne, domowe) i zakresach</w:t>
      </w:r>
      <w:r w:rsidR="00197DD5">
        <w:rPr>
          <w:sz w:val="24"/>
          <w:szCs w:val="24"/>
        </w:rPr>
        <w:t xml:space="preserve"> </w:t>
      </w:r>
      <w:r w:rsidR="00D876D6">
        <w:rPr>
          <w:sz w:val="24"/>
          <w:szCs w:val="24"/>
        </w:rPr>
        <w:t>rehabilitacji</w:t>
      </w:r>
      <w:r w:rsidR="007B1907">
        <w:rPr>
          <w:sz w:val="24"/>
          <w:szCs w:val="24"/>
        </w:rPr>
        <w:t>.</w:t>
      </w:r>
    </w:p>
    <w:p w14:paraId="1EC48B3F" w14:textId="2A8712C2" w:rsidR="00622757" w:rsidRPr="00622757" w:rsidRDefault="00622757" w:rsidP="00197DD5">
      <w:pPr>
        <w:pStyle w:val="Akapitzlist"/>
        <w:spacing w:before="120" w:line="276" w:lineRule="auto"/>
        <w:ind w:left="425"/>
        <w:contextualSpacing w:val="0"/>
        <w:rPr>
          <w:sz w:val="24"/>
          <w:szCs w:val="24"/>
        </w:rPr>
      </w:pPr>
      <w:r w:rsidRPr="00622757">
        <w:rPr>
          <w:sz w:val="24"/>
          <w:szCs w:val="24"/>
        </w:rPr>
        <w:t>Wskazan</w:t>
      </w:r>
      <w:r w:rsidR="00197DD5">
        <w:rPr>
          <w:sz w:val="24"/>
          <w:szCs w:val="24"/>
        </w:rPr>
        <w:t>y</w:t>
      </w:r>
      <w:r w:rsidRPr="00622757">
        <w:rPr>
          <w:sz w:val="24"/>
          <w:szCs w:val="24"/>
        </w:rPr>
        <w:t xml:space="preserve"> wyżej obszar </w:t>
      </w:r>
      <w:r>
        <w:rPr>
          <w:sz w:val="24"/>
          <w:szCs w:val="24"/>
        </w:rPr>
        <w:t>uznaje się</w:t>
      </w:r>
      <w:r w:rsidRPr="00622757">
        <w:rPr>
          <w:sz w:val="24"/>
          <w:szCs w:val="24"/>
        </w:rPr>
        <w:t xml:space="preserve"> za </w:t>
      </w:r>
      <w:r w:rsidR="00197DD5">
        <w:rPr>
          <w:sz w:val="24"/>
          <w:szCs w:val="24"/>
        </w:rPr>
        <w:t>jeden</w:t>
      </w:r>
      <w:r w:rsidR="00D876D6">
        <w:rPr>
          <w:sz w:val="24"/>
          <w:szCs w:val="24"/>
        </w:rPr>
        <w:t xml:space="preserve"> </w:t>
      </w:r>
      <w:r w:rsidRPr="00622757">
        <w:rPr>
          <w:sz w:val="24"/>
          <w:szCs w:val="24"/>
        </w:rPr>
        <w:t>najistotniejsz</w:t>
      </w:r>
      <w:r w:rsidR="00D876D6">
        <w:rPr>
          <w:sz w:val="24"/>
          <w:szCs w:val="24"/>
        </w:rPr>
        <w:t>ych</w:t>
      </w:r>
      <w:r w:rsidRPr="00622757">
        <w:rPr>
          <w:sz w:val="24"/>
          <w:szCs w:val="24"/>
        </w:rPr>
        <w:t xml:space="preserve"> dla poprawy funkcjonowania opieki</w:t>
      </w:r>
      <w:r>
        <w:rPr>
          <w:sz w:val="24"/>
          <w:szCs w:val="24"/>
        </w:rPr>
        <w:t xml:space="preserve"> </w:t>
      </w:r>
      <w:r w:rsidRPr="00622757">
        <w:rPr>
          <w:sz w:val="24"/>
          <w:szCs w:val="24"/>
        </w:rPr>
        <w:t>zdrowotnej w województwie. Diagnoza stanowi podstawę do sformułowania wniosków i</w:t>
      </w:r>
      <w:r>
        <w:rPr>
          <w:sz w:val="24"/>
          <w:szCs w:val="24"/>
        </w:rPr>
        <w:t xml:space="preserve"> </w:t>
      </w:r>
      <w:r w:rsidRPr="00622757">
        <w:rPr>
          <w:sz w:val="24"/>
          <w:szCs w:val="24"/>
        </w:rPr>
        <w:t>zaproponowani</w:t>
      </w:r>
      <w:r w:rsidR="00D876D6">
        <w:rPr>
          <w:sz w:val="24"/>
          <w:szCs w:val="24"/>
        </w:rPr>
        <w:t>a</w:t>
      </w:r>
      <w:r w:rsidRPr="00622757">
        <w:rPr>
          <w:sz w:val="24"/>
          <w:szCs w:val="24"/>
        </w:rPr>
        <w:t xml:space="preserve"> poszczególnych działań. Podjęcie</w:t>
      </w:r>
      <w:r>
        <w:rPr>
          <w:sz w:val="24"/>
          <w:szCs w:val="24"/>
        </w:rPr>
        <w:t xml:space="preserve"> </w:t>
      </w:r>
      <w:r w:rsidRPr="00622757">
        <w:rPr>
          <w:sz w:val="24"/>
          <w:szCs w:val="24"/>
        </w:rPr>
        <w:t>zidentyfikowanych w Wojewódzkim Planie działań wpły</w:t>
      </w:r>
      <w:r w:rsidR="00D876D6">
        <w:rPr>
          <w:sz w:val="24"/>
          <w:szCs w:val="24"/>
        </w:rPr>
        <w:t>nie</w:t>
      </w:r>
      <w:r w:rsidRPr="00622757">
        <w:rPr>
          <w:sz w:val="24"/>
          <w:szCs w:val="24"/>
        </w:rPr>
        <w:t xml:space="preserve"> na poprawę dostępności i jakości opieki zdrowotnej, a tym samym pozwoli na osiągnięcie celu, któremu przyświecają wszelkie interwencje podejmowane w obszarze zdrowia - poprawę stanu zdrowia mieszkańców województwa podlaskiego.</w:t>
      </w:r>
    </w:p>
    <w:p w14:paraId="1184C01A" w14:textId="2B5F0452" w:rsidR="00D40BAC" w:rsidRPr="00C4179D" w:rsidRDefault="00DC4337" w:rsidP="00622757">
      <w:pPr>
        <w:pStyle w:val="Akapitzlist"/>
        <w:numPr>
          <w:ilvl w:val="0"/>
          <w:numId w:val="106"/>
        </w:numPr>
        <w:spacing w:before="120" w:line="276" w:lineRule="auto"/>
        <w:ind w:left="426" w:hanging="426"/>
        <w:contextualSpacing w:val="0"/>
        <w:rPr>
          <w:sz w:val="24"/>
          <w:szCs w:val="24"/>
        </w:rPr>
      </w:pPr>
      <w:r w:rsidRPr="00C4179D">
        <w:rPr>
          <w:sz w:val="24"/>
          <w:szCs w:val="24"/>
        </w:rPr>
        <w:t xml:space="preserve">Nie jest możliwe dofinansowanie tworzenia </w:t>
      </w:r>
      <w:r w:rsidR="00EA67E9" w:rsidRPr="00C4179D">
        <w:rPr>
          <w:sz w:val="24"/>
          <w:szCs w:val="24"/>
        </w:rPr>
        <w:t xml:space="preserve">systemów oraz </w:t>
      </w:r>
      <w:r w:rsidRPr="00C4179D">
        <w:rPr>
          <w:sz w:val="24"/>
          <w:szCs w:val="24"/>
        </w:rPr>
        <w:t>infrastruktury w</w:t>
      </w:r>
      <w:r w:rsidR="00CE6E5E" w:rsidRPr="00C4179D">
        <w:rPr>
          <w:sz w:val="24"/>
          <w:szCs w:val="24"/>
        </w:rPr>
        <w:t> </w:t>
      </w:r>
      <w:r w:rsidRPr="00C4179D">
        <w:rPr>
          <w:sz w:val="24"/>
          <w:szCs w:val="24"/>
        </w:rPr>
        <w:t>ramach projektu.</w:t>
      </w:r>
    </w:p>
    <w:p w14:paraId="6F306544" w14:textId="65A66784" w:rsidR="0017216A" w:rsidRPr="00E17D38" w:rsidRDefault="00E17D38" w:rsidP="0017216A">
      <w:pPr>
        <w:pStyle w:val="Nagwek3"/>
        <w:rPr>
          <w:color w:val="auto"/>
        </w:rPr>
      </w:pPr>
      <w:bookmarkStart w:id="28" w:name="_Toc160797222"/>
      <w:r w:rsidRPr="00E17D38">
        <w:rPr>
          <w:color w:val="auto"/>
        </w:rPr>
        <w:t>Dodatkowe warunki realizacji projektów</w:t>
      </w:r>
      <w:bookmarkEnd w:id="28"/>
    </w:p>
    <w:p w14:paraId="7DDC5724" w14:textId="77777777" w:rsidR="00F702B5" w:rsidRPr="004D14E1" w:rsidRDefault="00F702B5" w:rsidP="00F702B5">
      <w:pPr>
        <w:spacing w:before="120" w:after="120" w:line="276" w:lineRule="auto"/>
        <w:rPr>
          <w:color w:val="000000" w:themeColor="text1"/>
          <w:sz w:val="24"/>
          <w:szCs w:val="24"/>
        </w:rPr>
      </w:pPr>
      <w:r>
        <w:rPr>
          <w:color w:val="000000" w:themeColor="text1"/>
          <w:sz w:val="24"/>
          <w:szCs w:val="24"/>
        </w:rPr>
        <w:t xml:space="preserve">Spełnienie dodatkowych warunków realizacji projektów określonych w niniejszej sekcji nie jest konieczne do przyznania wsparcia, wynikają one z kryteriów premiujących określonych w uchwale </w:t>
      </w:r>
      <w:r w:rsidRPr="00C4179D">
        <w:rPr>
          <w:sz w:val="24"/>
          <w:szCs w:val="24"/>
        </w:rPr>
        <w:t xml:space="preserve">Komitetu Monitorującego stanowiącej załącznik nr 4 do niniejszego Regulaminu wyboru </w:t>
      </w:r>
      <w:r>
        <w:rPr>
          <w:color w:val="000000" w:themeColor="text1"/>
          <w:sz w:val="24"/>
          <w:szCs w:val="24"/>
        </w:rPr>
        <w:t xml:space="preserve">projektów. </w:t>
      </w:r>
    </w:p>
    <w:p w14:paraId="0225B642" w14:textId="43968FD4" w:rsidR="00F702B5" w:rsidRPr="005325AC" w:rsidRDefault="00F702B5" w:rsidP="005325AC">
      <w:pPr>
        <w:pStyle w:val="Akapitzlist"/>
        <w:numPr>
          <w:ilvl w:val="0"/>
          <w:numId w:val="109"/>
        </w:numPr>
        <w:spacing w:after="120" w:line="276" w:lineRule="auto"/>
        <w:ind w:left="426" w:hanging="426"/>
        <w:rPr>
          <w:sz w:val="24"/>
          <w:szCs w:val="24"/>
        </w:rPr>
      </w:pPr>
      <w:r w:rsidRPr="005325AC">
        <w:rPr>
          <w:color w:val="000000" w:themeColor="text1"/>
          <w:sz w:val="24"/>
          <w:szCs w:val="24"/>
        </w:rPr>
        <w:t xml:space="preserve">Beneficjent lub partner posiada udokumentowane kompetencje kadry medycznej w realizacji działań profilaktycznych lub działań ukierunkowanych na powrót do pracy, np. </w:t>
      </w:r>
      <w:r w:rsidRPr="005325AC">
        <w:rPr>
          <w:rFonts w:cs="Calibri"/>
          <w:bCs/>
          <w:color w:val="000000"/>
          <w:sz w:val="24"/>
          <w:szCs w:val="24"/>
        </w:rPr>
        <w:t xml:space="preserve">doświadczenie w realizacji tego typu działań lub udział w kursach lub szkoleniach prowadzonych przez Instytut Medycyny Pracy w Łodzi, Instytut </w:t>
      </w:r>
      <w:r w:rsidRPr="005325AC">
        <w:rPr>
          <w:rFonts w:cs="Calibri"/>
          <w:bCs/>
          <w:sz w:val="24"/>
          <w:szCs w:val="24"/>
        </w:rPr>
        <w:t>Medycyny Wsi w Lublinie lub wojewódzkie ośrodki medycyny pracy.</w:t>
      </w:r>
    </w:p>
    <w:p w14:paraId="558C5EAC" w14:textId="652A99D7" w:rsidR="00F702B5" w:rsidRDefault="00F702B5" w:rsidP="00F702B5">
      <w:pPr>
        <w:spacing w:before="120" w:after="120" w:line="276" w:lineRule="auto"/>
        <w:ind w:left="426"/>
        <w:rPr>
          <w:bCs/>
          <w:sz w:val="24"/>
          <w:szCs w:val="24"/>
        </w:rPr>
      </w:pPr>
      <w:r w:rsidRPr="0064376A">
        <w:rPr>
          <w:bCs/>
          <w:sz w:val="24"/>
          <w:szCs w:val="24"/>
        </w:rPr>
        <w:t xml:space="preserve">W ramach </w:t>
      </w:r>
      <w:r w:rsidRPr="0064376A">
        <w:rPr>
          <w:b/>
          <w:sz w:val="24"/>
          <w:szCs w:val="24"/>
        </w:rPr>
        <w:t>kryterium premiującego nr 1</w:t>
      </w:r>
      <w:r w:rsidRPr="0064376A">
        <w:rPr>
          <w:bCs/>
          <w:sz w:val="24"/>
          <w:szCs w:val="24"/>
        </w:rPr>
        <w:t xml:space="preserve"> przewidziano uzyskanie punktów premiujących, jeśli z treści wniosku będzie jednoznacznie wynikało, że beneficjent lub partner posiadają ww. kompetencje. </w:t>
      </w:r>
    </w:p>
    <w:p w14:paraId="1BE55828" w14:textId="089C2BDB" w:rsidR="0085096E" w:rsidRPr="0064376A" w:rsidRDefault="0085096E" w:rsidP="00F702B5">
      <w:pPr>
        <w:spacing w:before="120" w:after="120" w:line="276" w:lineRule="auto"/>
        <w:ind w:left="426"/>
        <w:rPr>
          <w:sz w:val="24"/>
          <w:szCs w:val="24"/>
        </w:rPr>
      </w:pPr>
      <w:r>
        <w:rPr>
          <w:bCs/>
          <w:sz w:val="24"/>
          <w:szCs w:val="24"/>
        </w:rPr>
        <w:t>Zgodnie z opisem znaczenia kryterium maksymalna liczba punktów za spełnienie przedmiotowego kryterium wynosi 2.</w:t>
      </w:r>
    </w:p>
    <w:p w14:paraId="1FD35C81" w14:textId="2F9D3659" w:rsidR="00F702B5" w:rsidRPr="005325AC" w:rsidRDefault="009304CF" w:rsidP="005325AC">
      <w:pPr>
        <w:pStyle w:val="Akapitzlist"/>
        <w:numPr>
          <w:ilvl w:val="0"/>
          <w:numId w:val="109"/>
        </w:numPr>
        <w:spacing w:after="120" w:line="276" w:lineRule="auto"/>
        <w:ind w:left="426" w:hanging="426"/>
        <w:rPr>
          <w:color w:val="000000" w:themeColor="text1"/>
          <w:sz w:val="24"/>
          <w:szCs w:val="24"/>
        </w:rPr>
      </w:pPr>
      <w:r w:rsidRPr="005325AC">
        <w:rPr>
          <w:color w:val="000000" w:themeColor="text1"/>
          <w:sz w:val="24"/>
          <w:szCs w:val="24"/>
        </w:rPr>
        <w:lastRenderedPageBreak/>
        <w:t xml:space="preserve">Projekt realizowany jest przez podmioty mające doświadczenie w realizacji projektów z zakresu wzmacniania potencjału zdrowia osób pracujących lub działaniach profilaktycznych skierowanych do pracowników lub realizowanych przez pracodawców/przedsiębiorców we współpracy z jednostką służby medycyny pracy. </w:t>
      </w:r>
    </w:p>
    <w:p w14:paraId="18B5B80E" w14:textId="28246B8E" w:rsidR="00342AA2" w:rsidRDefault="00342AA2" w:rsidP="00342AA2">
      <w:pPr>
        <w:spacing w:before="120" w:after="120" w:line="276" w:lineRule="auto"/>
        <w:ind w:left="426"/>
        <w:rPr>
          <w:color w:val="000000" w:themeColor="text1"/>
          <w:sz w:val="24"/>
          <w:szCs w:val="24"/>
        </w:rPr>
      </w:pPr>
      <w:r w:rsidRPr="00342AA2">
        <w:rPr>
          <w:bCs/>
          <w:sz w:val="24"/>
          <w:szCs w:val="24"/>
        </w:rPr>
        <w:t xml:space="preserve">W ramach </w:t>
      </w:r>
      <w:r w:rsidRPr="00342AA2">
        <w:rPr>
          <w:b/>
          <w:sz w:val="24"/>
          <w:szCs w:val="24"/>
        </w:rPr>
        <w:t xml:space="preserve">kryterium premiującego nr </w:t>
      </w:r>
      <w:r>
        <w:rPr>
          <w:b/>
          <w:sz w:val="24"/>
          <w:szCs w:val="24"/>
        </w:rPr>
        <w:t>2</w:t>
      </w:r>
      <w:r w:rsidRPr="00342AA2">
        <w:rPr>
          <w:bCs/>
          <w:sz w:val="24"/>
          <w:szCs w:val="24"/>
        </w:rPr>
        <w:t xml:space="preserve"> przewidziano uzyskanie </w:t>
      </w:r>
      <w:r>
        <w:rPr>
          <w:bCs/>
          <w:sz w:val="24"/>
          <w:szCs w:val="24"/>
        </w:rPr>
        <w:t xml:space="preserve">2 </w:t>
      </w:r>
      <w:r w:rsidRPr="00342AA2">
        <w:rPr>
          <w:bCs/>
          <w:sz w:val="24"/>
          <w:szCs w:val="24"/>
        </w:rPr>
        <w:t xml:space="preserve">punktów premiujących, jeśli z treści wniosku będzie jednoznacznie wynikało, że </w:t>
      </w:r>
      <w:r>
        <w:rPr>
          <w:bCs/>
          <w:sz w:val="24"/>
          <w:szCs w:val="24"/>
        </w:rPr>
        <w:t>projekt będzie realizowany przez ww. podmioty.</w:t>
      </w:r>
    </w:p>
    <w:p w14:paraId="6510A527" w14:textId="1047B66A" w:rsidR="00F702B5" w:rsidRPr="005325AC" w:rsidRDefault="00342AA2" w:rsidP="005325AC">
      <w:pPr>
        <w:pStyle w:val="Akapitzlist"/>
        <w:numPr>
          <w:ilvl w:val="0"/>
          <w:numId w:val="109"/>
        </w:numPr>
        <w:spacing w:after="120" w:line="276" w:lineRule="auto"/>
        <w:ind w:left="426" w:hanging="426"/>
        <w:rPr>
          <w:color w:val="000000" w:themeColor="text1"/>
          <w:sz w:val="24"/>
          <w:szCs w:val="24"/>
        </w:rPr>
      </w:pPr>
      <w:r w:rsidRPr="005325AC">
        <w:rPr>
          <w:color w:val="000000" w:themeColor="text1"/>
          <w:sz w:val="24"/>
          <w:szCs w:val="24"/>
        </w:rPr>
        <w:t xml:space="preserve">Projekt przewiduje realizację wsparcia również w godzinach popołudniowych i </w:t>
      </w:r>
      <w:r w:rsidR="00610860" w:rsidRPr="005325AC">
        <w:rPr>
          <w:color w:val="000000" w:themeColor="text1"/>
          <w:sz w:val="24"/>
          <w:szCs w:val="24"/>
        </w:rPr>
        <w:t> </w:t>
      </w:r>
      <w:r w:rsidRPr="005325AC">
        <w:rPr>
          <w:color w:val="000000" w:themeColor="text1"/>
          <w:sz w:val="24"/>
          <w:szCs w:val="24"/>
        </w:rPr>
        <w:t xml:space="preserve">wieczornych oraz w soboty. </w:t>
      </w:r>
    </w:p>
    <w:p w14:paraId="7D147709" w14:textId="183A2C1B" w:rsidR="00342AA2" w:rsidRDefault="00342AA2" w:rsidP="00342AA2">
      <w:pPr>
        <w:spacing w:before="120" w:after="120" w:line="276" w:lineRule="auto"/>
        <w:ind w:left="426"/>
        <w:rPr>
          <w:bCs/>
          <w:sz w:val="24"/>
          <w:szCs w:val="24"/>
        </w:rPr>
      </w:pPr>
      <w:r w:rsidRPr="00342AA2">
        <w:rPr>
          <w:bCs/>
          <w:sz w:val="24"/>
          <w:szCs w:val="24"/>
        </w:rPr>
        <w:t xml:space="preserve">W ramach </w:t>
      </w:r>
      <w:r w:rsidRPr="00342AA2">
        <w:rPr>
          <w:b/>
          <w:sz w:val="24"/>
          <w:szCs w:val="24"/>
        </w:rPr>
        <w:t xml:space="preserve">kryterium premiującego nr </w:t>
      </w:r>
      <w:r w:rsidR="007323C4">
        <w:rPr>
          <w:b/>
          <w:sz w:val="24"/>
          <w:szCs w:val="24"/>
        </w:rPr>
        <w:t>3</w:t>
      </w:r>
      <w:r w:rsidRPr="00342AA2">
        <w:rPr>
          <w:bCs/>
          <w:sz w:val="24"/>
          <w:szCs w:val="24"/>
        </w:rPr>
        <w:t xml:space="preserve"> przewidziano uzyskanie</w:t>
      </w:r>
      <w:r w:rsidR="007323C4">
        <w:rPr>
          <w:bCs/>
          <w:sz w:val="24"/>
          <w:szCs w:val="24"/>
        </w:rPr>
        <w:t xml:space="preserve"> </w:t>
      </w:r>
      <w:r w:rsidRPr="00342AA2">
        <w:rPr>
          <w:bCs/>
          <w:sz w:val="24"/>
          <w:szCs w:val="24"/>
        </w:rPr>
        <w:t xml:space="preserve">punktów premiujących, jeśli z treści wniosku będzie jednoznacznie wynikało, że projekt </w:t>
      </w:r>
      <w:r w:rsidR="007323C4">
        <w:rPr>
          <w:bCs/>
          <w:sz w:val="24"/>
          <w:szCs w:val="24"/>
        </w:rPr>
        <w:t xml:space="preserve">przewiduje </w:t>
      </w:r>
      <w:r w:rsidR="007323C4">
        <w:rPr>
          <w:color w:val="000000" w:themeColor="text1"/>
          <w:sz w:val="24"/>
          <w:szCs w:val="24"/>
        </w:rPr>
        <w:t xml:space="preserve">realizację wsparcia również w godzinach popołudniowych i </w:t>
      </w:r>
      <w:r w:rsidR="00610860">
        <w:rPr>
          <w:color w:val="000000" w:themeColor="text1"/>
          <w:sz w:val="24"/>
          <w:szCs w:val="24"/>
        </w:rPr>
        <w:t> </w:t>
      </w:r>
      <w:r w:rsidR="007323C4">
        <w:rPr>
          <w:color w:val="000000" w:themeColor="text1"/>
          <w:sz w:val="24"/>
          <w:szCs w:val="24"/>
        </w:rPr>
        <w:t>wieczornych oraz w soboty</w:t>
      </w:r>
      <w:r w:rsidRPr="00342AA2">
        <w:rPr>
          <w:bCs/>
          <w:sz w:val="24"/>
          <w:szCs w:val="24"/>
        </w:rPr>
        <w:t>.</w:t>
      </w:r>
    </w:p>
    <w:p w14:paraId="2411099F" w14:textId="3FEF7407" w:rsidR="00342AA2" w:rsidRDefault="007323C4" w:rsidP="007323C4">
      <w:pPr>
        <w:spacing w:before="120" w:after="120" w:line="276" w:lineRule="auto"/>
        <w:ind w:left="426"/>
        <w:rPr>
          <w:color w:val="000000" w:themeColor="text1"/>
          <w:sz w:val="24"/>
          <w:szCs w:val="24"/>
        </w:rPr>
      </w:pPr>
      <w:r>
        <w:rPr>
          <w:bCs/>
          <w:sz w:val="24"/>
          <w:szCs w:val="24"/>
        </w:rPr>
        <w:t>Zgodnie z opisem znaczenia kryterium maksymalna liczba punktów za spełnienie przedmiotowego kryterium wynosi 2.</w:t>
      </w:r>
    </w:p>
    <w:p w14:paraId="77CFC241" w14:textId="3D6F41EE" w:rsidR="00F702B5" w:rsidRDefault="008B3567" w:rsidP="005325AC">
      <w:pPr>
        <w:pStyle w:val="Akapitzlist"/>
        <w:numPr>
          <w:ilvl w:val="0"/>
          <w:numId w:val="109"/>
        </w:numPr>
        <w:spacing w:after="120" w:line="276" w:lineRule="auto"/>
        <w:ind w:left="425" w:hanging="425"/>
        <w:contextualSpacing w:val="0"/>
        <w:rPr>
          <w:color w:val="000000" w:themeColor="text1"/>
          <w:sz w:val="24"/>
          <w:szCs w:val="24"/>
        </w:rPr>
      </w:pPr>
      <w:r>
        <w:rPr>
          <w:color w:val="000000" w:themeColor="text1"/>
          <w:sz w:val="24"/>
          <w:szCs w:val="24"/>
        </w:rPr>
        <w:t>Projekt obejmuje wsparciem osoby w wieku 50 lat i więcej.</w:t>
      </w:r>
    </w:p>
    <w:p w14:paraId="504B3A14" w14:textId="0B3DC7E5" w:rsidR="008B3567" w:rsidRDefault="008B3567" w:rsidP="008B3567">
      <w:pPr>
        <w:spacing w:before="120" w:after="120" w:line="276" w:lineRule="auto"/>
        <w:ind w:left="426"/>
        <w:rPr>
          <w:bCs/>
          <w:sz w:val="24"/>
          <w:szCs w:val="24"/>
        </w:rPr>
      </w:pPr>
      <w:r w:rsidRPr="008B3567">
        <w:rPr>
          <w:bCs/>
          <w:sz w:val="24"/>
          <w:szCs w:val="24"/>
        </w:rPr>
        <w:t xml:space="preserve">W ramach </w:t>
      </w:r>
      <w:r w:rsidRPr="008B3567">
        <w:rPr>
          <w:b/>
          <w:sz w:val="24"/>
          <w:szCs w:val="24"/>
        </w:rPr>
        <w:t xml:space="preserve">kryterium premiującego nr </w:t>
      </w:r>
      <w:r>
        <w:rPr>
          <w:b/>
          <w:sz w:val="24"/>
          <w:szCs w:val="24"/>
        </w:rPr>
        <w:t>4</w:t>
      </w:r>
      <w:r w:rsidRPr="008B3567">
        <w:rPr>
          <w:bCs/>
          <w:sz w:val="24"/>
          <w:szCs w:val="24"/>
        </w:rPr>
        <w:t xml:space="preserve"> przewidziano uzyskanie</w:t>
      </w:r>
      <w:r>
        <w:rPr>
          <w:bCs/>
          <w:sz w:val="24"/>
          <w:szCs w:val="24"/>
        </w:rPr>
        <w:t xml:space="preserve"> </w:t>
      </w:r>
      <w:r w:rsidRPr="008B3567">
        <w:rPr>
          <w:bCs/>
          <w:sz w:val="24"/>
          <w:szCs w:val="24"/>
        </w:rPr>
        <w:t>punktów premiujących, jeśli</w:t>
      </w:r>
      <w:r>
        <w:rPr>
          <w:bCs/>
          <w:sz w:val="24"/>
          <w:szCs w:val="24"/>
        </w:rPr>
        <w:t xml:space="preserve"> we wniosku o dofinansowanie projektu zostanie określony właściwy wskaźnik produktu, tj. </w:t>
      </w:r>
      <w:r w:rsidRPr="008B3567">
        <w:rPr>
          <w:b/>
          <w:sz w:val="24"/>
          <w:szCs w:val="24"/>
        </w:rPr>
        <w:t>Liczba osób w wieku 50 lat i więcej objętych wsparciem w programie</w:t>
      </w:r>
      <w:r>
        <w:rPr>
          <w:bCs/>
          <w:sz w:val="24"/>
          <w:szCs w:val="24"/>
        </w:rPr>
        <w:t xml:space="preserve">. </w:t>
      </w:r>
      <w:r w:rsidRPr="008B3567">
        <w:rPr>
          <w:bCs/>
          <w:sz w:val="24"/>
          <w:szCs w:val="24"/>
        </w:rPr>
        <w:t xml:space="preserve"> </w:t>
      </w:r>
    </w:p>
    <w:p w14:paraId="553CEDF7" w14:textId="77777777" w:rsidR="008B3567" w:rsidRPr="00DB1594" w:rsidRDefault="008B3567" w:rsidP="008B3567">
      <w:pPr>
        <w:pStyle w:val="Akapitzlist"/>
        <w:spacing w:before="120" w:after="120" w:line="276" w:lineRule="auto"/>
        <w:ind w:left="425"/>
        <w:contextualSpacing w:val="0"/>
        <w:rPr>
          <w:bCs/>
          <w:color w:val="000000" w:themeColor="text1"/>
          <w:sz w:val="24"/>
          <w:szCs w:val="24"/>
        </w:rPr>
      </w:pPr>
      <w:r w:rsidRPr="00426763">
        <w:rPr>
          <w:b/>
          <w:color w:val="000000" w:themeColor="text1"/>
          <w:sz w:val="24"/>
          <w:szCs w:val="24"/>
        </w:rPr>
        <w:t xml:space="preserve">Osoby w wieku </w:t>
      </w:r>
      <w:r>
        <w:rPr>
          <w:b/>
          <w:color w:val="000000" w:themeColor="text1"/>
          <w:sz w:val="24"/>
          <w:szCs w:val="24"/>
        </w:rPr>
        <w:t>50</w:t>
      </w:r>
      <w:r w:rsidRPr="00426763">
        <w:rPr>
          <w:b/>
          <w:color w:val="000000" w:themeColor="text1"/>
          <w:sz w:val="24"/>
          <w:szCs w:val="24"/>
        </w:rPr>
        <w:t xml:space="preserve"> lat i więcej</w:t>
      </w:r>
      <w:r w:rsidRPr="00DB1594">
        <w:rPr>
          <w:bCs/>
          <w:color w:val="000000" w:themeColor="text1"/>
          <w:sz w:val="24"/>
          <w:szCs w:val="24"/>
        </w:rPr>
        <w:t xml:space="preserve">, tj. od dnia, w którym przypadają </w:t>
      </w:r>
      <w:r>
        <w:rPr>
          <w:bCs/>
          <w:color w:val="000000" w:themeColor="text1"/>
          <w:sz w:val="24"/>
          <w:szCs w:val="24"/>
        </w:rPr>
        <w:t>50</w:t>
      </w:r>
      <w:r w:rsidRPr="00DB1594">
        <w:rPr>
          <w:bCs/>
          <w:color w:val="000000" w:themeColor="text1"/>
          <w:sz w:val="24"/>
          <w:szCs w:val="24"/>
        </w:rPr>
        <w:t xml:space="preserve"> urodziny, objęte wsparciem EFS+.</w:t>
      </w:r>
    </w:p>
    <w:p w14:paraId="1D81EF4E" w14:textId="77777777" w:rsidR="008B3567" w:rsidRDefault="008B3567" w:rsidP="008B3567">
      <w:pPr>
        <w:pStyle w:val="Akapitzlist"/>
        <w:spacing w:before="120" w:after="120" w:line="276" w:lineRule="auto"/>
        <w:ind w:left="425"/>
        <w:contextualSpacing w:val="0"/>
        <w:rPr>
          <w:bCs/>
          <w:color w:val="000000" w:themeColor="text1"/>
          <w:sz w:val="24"/>
          <w:szCs w:val="24"/>
        </w:rPr>
      </w:pPr>
      <w:r w:rsidRPr="00DB1594">
        <w:rPr>
          <w:bCs/>
          <w:color w:val="000000" w:themeColor="text1"/>
          <w:sz w:val="24"/>
          <w:szCs w:val="24"/>
        </w:rPr>
        <w:t>Wiek uczestników określany jest na podstawie daty urodzenia (dzień, miesiąc, rok) i ustalany w dniu rozpoczęcia udziału w projekcie, tj. w momencie rozpoczęcia udziału w pierwszej formie wsparcia w projekcie.</w:t>
      </w:r>
    </w:p>
    <w:p w14:paraId="1CC63D42" w14:textId="77777777" w:rsidR="008B3567" w:rsidRPr="009A0885" w:rsidRDefault="008B3567" w:rsidP="008B3567">
      <w:pPr>
        <w:ind w:left="426"/>
        <w:rPr>
          <w:b/>
          <w:color w:val="000000" w:themeColor="text1"/>
          <w:sz w:val="24"/>
          <w:szCs w:val="24"/>
        </w:rPr>
      </w:pPr>
      <w:r w:rsidRPr="009A0885">
        <w:rPr>
          <w:b/>
          <w:color w:val="000000" w:themeColor="text1"/>
          <w:sz w:val="24"/>
          <w:szCs w:val="24"/>
        </w:rPr>
        <w:t>Uwaga!</w:t>
      </w:r>
    </w:p>
    <w:p w14:paraId="79F651B9" w14:textId="3C06181A" w:rsidR="00CE6E5E" w:rsidRDefault="008B3567" w:rsidP="00CE6E5E">
      <w:pPr>
        <w:pStyle w:val="Akapitzlist"/>
        <w:spacing w:before="120" w:after="120" w:line="276" w:lineRule="auto"/>
        <w:ind w:left="425"/>
        <w:contextualSpacing w:val="0"/>
        <w:rPr>
          <w:sz w:val="24"/>
          <w:szCs w:val="24"/>
        </w:rPr>
      </w:pPr>
      <w:r w:rsidRPr="008C7A46">
        <w:rPr>
          <w:sz w:val="24"/>
          <w:szCs w:val="24"/>
        </w:rPr>
        <w:t>Zgodnie z opisem znaczenia kryterium maksymalna liczba punktów za spełnienie przedmiotowego kryterium wynosi</w:t>
      </w:r>
      <w:r>
        <w:rPr>
          <w:sz w:val="24"/>
          <w:szCs w:val="24"/>
        </w:rPr>
        <w:t xml:space="preserve"> 2</w:t>
      </w:r>
      <w:r w:rsidR="00CE6E5E">
        <w:rPr>
          <w:sz w:val="24"/>
          <w:szCs w:val="24"/>
        </w:rPr>
        <w:t>.</w:t>
      </w:r>
      <w:r w:rsidR="00A776A4">
        <w:rPr>
          <w:sz w:val="24"/>
          <w:szCs w:val="24"/>
        </w:rPr>
        <w:t xml:space="preserve"> </w:t>
      </w:r>
      <w:r w:rsidRPr="008C7A46">
        <w:rPr>
          <w:sz w:val="24"/>
          <w:szCs w:val="24"/>
        </w:rPr>
        <w:t>Oceniający przyznaje</w:t>
      </w:r>
      <w:r w:rsidR="00CE6E5E">
        <w:rPr>
          <w:sz w:val="24"/>
          <w:szCs w:val="24"/>
        </w:rPr>
        <w:t>:</w:t>
      </w:r>
      <w:r>
        <w:rPr>
          <w:sz w:val="24"/>
          <w:szCs w:val="24"/>
        </w:rPr>
        <w:t xml:space="preserve"> </w:t>
      </w:r>
    </w:p>
    <w:p w14:paraId="2E9EE6C7" w14:textId="77777777" w:rsidR="005325AC" w:rsidRPr="005325AC" w:rsidRDefault="008B3567" w:rsidP="003C1623">
      <w:pPr>
        <w:pStyle w:val="Akapitzlist"/>
        <w:numPr>
          <w:ilvl w:val="0"/>
          <w:numId w:val="110"/>
        </w:numPr>
        <w:spacing w:before="120" w:after="120" w:line="276" w:lineRule="auto"/>
        <w:rPr>
          <w:color w:val="000000" w:themeColor="text1"/>
          <w:sz w:val="24"/>
          <w:szCs w:val="24"/>
        </w:rPr>
      </w:pPr>
      <w:r w:rsidRPr="00BC5F1C">
        <w:rPr>
          <w:sz w:val="24"/>
          <w:szCs w:val="24"/>
        </w:rPr>
        <w:t>punkt za co najmniej 25 % uczestników (od 25% do 50%) lub</w:t>
      </w:r>
    </w:p>
    <w:p w14:paraId="540BA89D" w14:textId="385EF9B8" w:rsidR="00CE6E5E" w:rsidRPr="005325AC" w:rsidRDefault="002F1F3F" w:rsidP="003C1623">
      <w:pPr>
        <w:pStyle w:val="Akapitzlist"/>
        <w:numPr>
          <w:ilvl w:val="0"/>
          <w:numId w:val="110"/>
        </w:numPr>
        <w:spacing w:before="120" w:after="120" w:line="276" w:lineRule="auto"/>
        <w:rPr>
          <w:color w:val="000000" w:themeColor="text1"/>
          <w:sz w:val="24"/>
          <w:szCs w:val="24"/>
        </w:rPr>
      </w:pPr>
      <w:r w:rsidRPr="005325AC">
        <w:rPr>
          <w:sz w:val="24"/>
          <w:szCs w:val="24"/>
        </w:rPr>
        <w:t>2</w:t>
      </w:r>
      <w:r w:rsidR="008B3567" w:rsidRPr="005325AC">
        <w:rPr>
          <w:sz w:val="24"/>
          <w:szCs w:val="24"/>
        </w:rPr>
        <w:t xml:space="preserve"> punkt</w:t>
      </w:r>
      <w:r w:rsidRPr="005325AC">
        <w:rPr>
          <w:sz w:val="24"/>
          <w:szCs w:val="24"/>
        </w:rPr>
        <w:t>y</w:t>
      </w:r>
      <w:r w:rsidR="008B3567" w:rsidRPr="005325AC">
        <w:rPr>
          <w:sz w:val="24"/>
          <w:szCs w:val="24"/>
        </w:rPr>
        <w:t xml:space="preserve"> za </w:t>
      </w:r>
      <w:r w:rsidRPr="005325AC">
        <w:rPr>
          <w:sz w:val="24"/>
          <w:szCs w:val="24"/>
        </w:rPr>
        <w:t>większość</w:t>
      </w:r>
      <w:r w:rsidR="008B3567" w:rsidRPr="005325AC">
        <w:rPr>
          <w:sz w:val="24"/>
          <w:szCs w:val="24"/>
        </w:rPr>
        <w:t xml:space="preserve"> uczestników</w:t>
      </w:r>
      <w:r w:rsidRPr="005325AC">
        <w:rPr>
          <w:sz w:val="24"/>
          <w:szCs w:val="24"/>
        </w:rPr>
        <w:t xml:space="preserve"> (powyżej 50% do 100%)</w:t>
      </w:r>
      <w:r w:rsidR="008B3567" w:rsidRPr="005325AC">
        <w:rPr>
          <w:sz w:val="24"/>
          <w:szCs w:val="24"/>
        </w:rPr>
        <w:t xml:space="preserve">. </w:t>
      </w:r>
    </w:p>
    <w:p w14:paraId="1F7D4AB3" w14:textId="0A28A341" w:rsidR="008B3567" w:rsidRPr="00A91E03" w:rsidRDefault="008B3567" w:rsidP="00A91E03">
      <w:pPr>
        <w:spacing w:before="120" w:after="120" w:line="276" w:lineRule="auto"/>
        <w:ind w:left="567"/>
        <w:rPr>
          <w:sz w:val="24"/>
          <w:szCs w:val="24"/>
        </w:rPr>
      </w:pPr>
      <w:r w:rsidRPr="00A91E03">
        <w:rPr>
          <w:sz w:val="24"/>
          <w:szCs w:val="24"/>
        </w:rPr>
        <w:t>Udział procentowy liczony jest w stosunku do liczby osób objętych wsparciem.</w:t>
      </w:r>
    </w:p>
    <w:p w14:paraId="3C1EDD6C" w14:textId="6AB86A6C" w:rsidR="00FD0D0B" w:rsidRPr="00A91E03" w:rsidRDefault="00A91E03" w:rsidP="00A91E03">
      <w:pPr>
        <w:pStyle w:val="Akapitzlist"/>
        <w:numPr>
          <w:ilvl w:val="0"/>
          <w:numId w:val="109"/>
        </w:numPr>
        <w:spacing w:after="120" w:line="276" w:lineRule="auto"/>
        <w:ind w:left="425" w:hanging="426"/>
        <w:contextualSpacing w:val="0"/>
        <w:rPr>
          <w:rFonts w:cs="Calibri"/>
          <w:bCs/>
          <w:sz w:val="24"/>
          <w:szCs w:val="24"/>
        </w:rPr>
      </w:pPr>
      <w:r w:rsidRPr="00A91E03">
        <w:rPr>
          <w:rFonts w:cs="Calibri"/>
          <w:bCs/>
          <w:sz w:val="24"/>
          <w:szCs w:val="24"/>
        </w:rPr>
        <w:t>Projekt jest komplementarny do innych projektów finansowanych ze środków UE, środków krajowych lub innych źródeł.</w:t>
      </w:r>
    </w:p>
    <w:p w14:paraId="76D6C85E" w14:textId="698F9C64" w:rsidR="00A776A4" w:rsidRPr="00303A05" w:rsidRDefault="00A91E03" w:rsidP="00A91E03">
      <w:pPr>
        <w:widowControl/>
        <w:autoSpaceDE/>
        <w:autoSpaceDN/>
        <w:adjustRightInd/>
        <w:spacing w:after="120" w:line="276" w:lineRule="auto"/>
        <w:ind w:left="426"/>
        <w:rPr>
          <w:rFonts w:eastAsia="Calibri"/>
          <w:bCs/>
          <w:sz w:val="24"/>
          <w:szCs w:val="24"/>
          <w:lang w:eastAsia="en-US"/>
        </w:rPr>
      </w:pPr>
      <w:r w:rsidRPr="005325AC">
        <w:rPr>
          <w:color w:val="000000" w:themeColor="text1"/>
          <w:sz w:val="24"/>
          <w:szCs w:val="24"/>
        </w:rPr>
        <w:t xml:space="preserve">W ramach </w:t>
      </w:r>
      <w:r w:rsidRPr="005325AC">
        <w:rPr>
          <w:b/>
          <w:bCs/>
          <w:color w:val="000000" w:themeColor="text1"/>
          <w:sz w:val="24"/>
          <w:szCs w:val="24"/>
        </w:rPr>
        <w:t xml:space="preserve">kryterium premiującego nr 5 </w:t>
      </w:r>
      <w:r w:rsidR="00A776A4" w:rsidRPr="00A776A4">
        <w:rPr>
          <w:rFonts w:eastAsia="Calibri"/>
          <w:bCs/>
          <w:sz w:val="24"/>
          <w:szCs w:val="24"/>
          <w:lang w:eastAsia="en-US"/>
        </w:rPr>
        <w:t xml:space="preserve">Wnioskodawca w treści wniosku musi jednoznacznie </w:t>
      </w:r>
      <w:r w:rsidR="00303A05" w:rsidRPr="00A776A4">
        <w:rPr>
          <w:rFonts w:eastAsia="Calibri"/>
          <w:bCs/>
          <w:sz w:val="24"/>
          <w:szCs w:val="24"/>
          <w:lang w:eastAsia="en-US"/>
        </w:rPr>
        <w:t>określić</w:t>
      </w:r>
      <w:r w:rsidR="00A776A4" w:rsidRPr="00A776A4">
        <w:rPr>
          <w:rFonts w:eastAsia="Calibri"/>
          <w:bCs/>
          <w:sz w:val="24"/>
          <w:szCs w:val="24"/>
          <w:lang w:eastAsia="en-US"/>
        </w:rPr>
        <w:t>,</w:t>
      </w:r>
      <w:r>
        <w:rPr>
          <w:rFonts w:eastAsia="Calibri"/>
          <w:bCs/>
          <w:sz w:val="24"/>
          <w:szCs w:val="24"/>
          <w:lang w:eastAsia="en-US"/>
        </w:rPr>
        <w:t xml:space="preserve"> iż </w:t>
      </w:r>
      <w:r w:rsidR="00A776A4" w:rsidRPr="00A776A4">
        <w:rPr>
          <w:rFonts w:eastAsia="Calibri"/>
          <w:bCs/>
          <w:sz w:val="24"/>
          <w:szCs w:val="24"/>
          <w:lang w:eastAsia="en-US"/>
        </w:rPr>
        <w:t>działania realizowane w projekcie, są komplementarne do innych projektów finansowanych ze środków UE, w tym w szczególności Krajowego Planu Odbudowy i</w:t>
      </w:r>
      <w:r w:rsidR="005325AC">
        <w:rPr>
          <w:rFonts w:eastAsia="Calibri"/>
          <w:bCs/>
          <w:sz w:val="24"/>
          <w:szCs w:val="24"/>
          <w:lang w:eastAsia="en-US"/>
        </w:rPr>
        <w:t> </w:t>
      </w:r>
      <w:r w:rsidR="00A776A4" w:rsidRPr="00A776A4">
        <w:rPr>
          <w:rFonts w:eastAsia="Calibri"/>
          <w:bCs/>
          <w:sz w:val="24"/>
          <w:szCs w:val="24"/>
          <w:lang w:eastAsia="en-US"/>
        </w:rPr>
        <w:t xml:space="preserve">Zwiększania Odporności (również realizowanych we wcześniejszych okresach programowania), ze środków krajowych lub innych </w:t>
      </w:r>
      <w:r w:rsidR="00A776A4" w:rsidRPr="00A776A4">
        <w:rPr>
          <w:rFonts w:eastAsia="Calibri"/>
          <w:bCs/>
          <w:sz w:val="24"/>
          <w:szCs w:val="24"/>
          <w:lang w:eastAsia="en-US"/>
        </w:rPr>
        <w:lastRenderedPageBreak/>
        <w:t>źródeł</w:t>
      </w:r>
      <w:r>
        <w:rPr>
          <w:rFonts w:eastAsia="Calibri"/>
          <w:bCs/>
          <w:sz w:val="24"/>
          <w:szCs w:val="24"/>
          <w:lang w:eastAsia="en-US"/>
        </w:rPr>
        <w:t xml:space="preserve"> oraz </w:t>
      </w:r>
      <w:r w:rsidR="005325AC">
        <w:rPr>
          <w:rFonts w:eastAsia="Calibri"/>
          <w:bCs/>
          <w:sz w:val="24"/>
          <w:szCs w:val="24"/>
          <w:lang w:eastAsia="en-US"/>
        </w:rPr>
        <w:t>w</w:t>
      </w:r>
      <w:r w:rsidR="00A776A4" w:rsidRPr="00303A05">
        <w:rPr>
          <w:rFonts w:eastAsia="Calibri"/>
          <w:bCs/>
          <w:sz w:val="24"/>
          <w:szCs w:val="24"/>
          <w:lang w:eastAsia="en-US"/>
        </w:rPr>
        <w:t>skaza</w:t>
      </w:r>
      <w:r w:rsidR="005325AC">
        <w:rPr>
          <w:rFonts w:eastAsia="Calibri"/>
          <w:bCs/>
          <w:sz w:val="24"/>
          <w:szCs w:val="24"/>
          <w:lang w:eastAsia="en-US"/>
        </w:rPr>
        <w:t>ć</w:t>
      </w:r>
      <w:r w:rsidR="00A776A4" w:rsidRPr="00303A05">
        <w:rPr>
          <w:rFonts w:eastAsia="Calibri"/>
          <w:bCs/>
          <w:sz w:val="24"/>
          <w:szCs w:val="24"/>
          <w:lang w:eastAsia="en-US"/>
        </w:rPr>
        <w:t xml:space="preserve"> co najmniej tytułu projektu, nazwy programu, źródeł finansowania oraz zakresu komplementarności.</w:t>
      </w:r>
    </w:p>
    <w:p w14:paraId="355B77A6" w14:textId="10BDE4F3" w:rsidR="00A776A4" w:rsidRPr="00FD0D0B" w:rsidRDefault="00A776A4" w:rsidP="00B504AA">
      <w:pPr>
        <w:spacing w:after="120" w:line="276" w:lineRule="auto"/>
        <w:ind w:left="426"/>
        <w:rPr>
          <w:sz w:val="24"/>
          <w:szCs w:val="24"/>
        </w:rPr>
      </w:pPr>
      <w:r>
        <w:rPr>
          <w:bCs/>
          <w:sz w:val="24"/>
          <w:szCs w:val="24"/>
        </w:rPr>
        <w:t>Zgodnie z opisem znaczenia kryterium maksymalna liczba punktów za spełnienie przedmiotowego kryterium wynosi 2.</w:t>
      </w:r>
    </w:p>
    <w:p w14:paraId="3C2FE139" w14:textId="6C1DF406" w:rsidR="006937CE" w:rsidRPr="00B504AA" w:rsidRDefault="006937CE" w:rsidP="00B504AA">
      <w:pPr>
        <w:pStyle w:val="Nagwek2"/>
      </w:pPr>
      <w:bookmarkStart w:id="29" w:name="_Toc160797223"/>
      <w:r w:rsidRPr="00B504AA">
        <w:t>Zgodność</w:t>
      </w:r>
      <w:r w:rsidR="0017579E" w:rsidRPr="00B504AA">
        <w:t xml:space="preserve"> z </w:t>
      </w:r>
      <w:r w:rsidRPr="00B504AA">
        <w:t>zasadami horyzontalnymi</w:t>
      </w:r>
      <w:bookmarkEnd w:id="29"/>
    </w:p>
    <w:p w14:paraId="11B41AE6" w14:textId="095402FC" w:rsidR="007A2615" w:rsidRPr="00211FC2" w:rsidRDefault="007A2615" w:rsidP="00B504AA">
      <w:pPr>
        <w:shd w:val="clear" w:color="auto" w:fill="FFFFFF"/>
        <w:spacing w:before="120" w:after="120" w:line="276" w:lineRule="auto"/>
        <w:ind w:left="426"/>
        <w:rPr>
          <w:color w:val="000000" w:themeColor="text1"/>
          <w:spacing w:val="-17"/>
          <w:sz w:val="24"/>
          <w:szCs w:val="24"/>
        </w:rPr>
      </w:pPr>
      <w:r w:rsidRPr="00211FC2">
        <w:rPr>
          <w:color w:val="000000" w:themeColor="text1"/>
          <w:spacing w:val="-1"/>
          <w:sz w:val="24"/>
          <w:szCs w:val="24"/>
        </w:rPr>
        <w:t>IP zaleca zapoznanie si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z </w:t>
      </w:r>
      <w:r w:rsidRPr="00211FC2">
        <w:rPr>
          <w:color w:val="000000" w:themeColor="text1"/>
          <w:spacing w:val="-1"/>
          <w:sz w:val="24"/>
          <w:szCs w:val="24"/>
        </w:rPr>
        <w:t>Wytycznymi dotycz</w:t>
      </w:r>
      <w:r w:rsidRPr="00211FC2">
        <w:rPr>
          <w:rFonts w:cs="Times New Roman"/>
          <w:color w:val="000000" w:themeColor="text1"/>
          <w:spacing w:val="-1"/>
          <w:sz w:val="24"/>
          <w:szCs w:val="24"/>
        </w:rPr>
        <w:t>ą</w:t>
      </w:r>
      <w:r w:rsidRPr="00211FC2">
        <w:rPr>
          <w:color w:val="000000" w:themeColor="text1"/>
          <w:spacing w:val="-1"/>
          <w:sz w:val="24"/>
          <w:szCs w:val="24"/>
        </w:rPr>
        <w:t>cymi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 na lata 2021-2027</w:t>
      </w:r>
      <w:r w:rsidR="0017579E" w:rsidRPr="00211FC2">
        <w:rPr>
          <w:color w:val="000000" w:themeColor="text1"/>
          <w:spacing w:val="-1"/>
          <w:sz w:val="24"/>
          <w:szCs w:val="24"/>
        </w:rPr>
        <w:t xml:space="preserve"> z </w:t>
      </w:r>
      <w:r w:rsidRPr="00211FC2">
        <w:rPr>
          <w:color w:val="000000" w:themeColor="text1"/>
          <w:spacing w:val="-1"/>
          <w:sz w:val="24"/>
          <w:szCs w:val="24"/>
        </w:rPr>
        <w:t xml:space="preserve">dnia 29 grudnia </w:t>
      </w:r>
      <w:r w:rsidRPr="00211FC2">
        <w:rPr>
          <w:color w:val="000000" w:themeColor="text1"/>
          <w:sz w:val="24"/>
          <w:szCs w:val="24"/>
        </w:rPr>
        <w:t>2022 r. oraz ze standardem minimum realizacji zasady r</w:t>
      </w:r>
      <w:r w:rsidRPr="00211FC2">
        <w:rPr>
          <w:rFonts w:cs="Times New Roman"/>
          <w:color w:val="000000" w:themeColor="text1"/>
          <w:sz w:val="24"/>
          <w:szCs w:val="24"/>
        </w:rPr>
        <w:t>ó</w:t>
      </w:r>
      <w:r w:rsidRPr="00211FC2">
        <w:rPr>
          <w:color w:val="000000" w:themeColor="text1"/>
          <w:sz w:val="24"/>
          <w:szCs w:val="24"/>
        </w:rPr>
        <w:t>wno</w:t>
      </w:r>
      <w:r w:rsidRPr="00211FC2">
        <w:rPr>
          <w:rFonts w:cs="Times New Roman"/>
          <w:color w:val="000000" w:themeColor="text1"/>
          <w:sz w:val="24"/>
          <w:szCs w:val="24"/>
        </w:rPr>
        <w:t>ś</w:t>
      </w:r>
      <w:r w:rsidRPr="00211FC2">
        <w:rPr>
          <w:color w:val="000000" w:themeColor="text1"/>
          <w:sz w:val="24"/>
          <w:szCs w:val="24"/>
        </w:rPr>
        <w:t>ci kobiet</w:t>
      </w:r>
      <w:r w:rsidR="0017579E" w:rsidRPr="00211FC2">
        <w:rPr>
          <w:color w:val="000000" w:themeColor="text1"/>
          <w:sz w:val="24"/>
          <w:szCs w:val="24"/>
        </w:rPr>
        <w:t xml:space="preserve"> i </w:t>
      </w:r>
      <w:r w:rsidRPr="00211FC2">
        <w:rPr>
          <w:color w:val="000000" w:themeColor="text1"/>
          <w:spacing w:val="-1"/>
          <w:sz w:val="24"/>
          <w:szCs w:val="24"/>
        </w:rPr>
        <w:t>m</w:t>
      </w:r>
      <w:r w:rsidRPr="00211FC2">
        <w:rPr>
          <w:rFonts w:cs="Times New Roman"/>
          <w:color w:val="000000" w:themeColor="text1"/>
          <w:spacing w:val="-1"/>
          <w:sz w:val="24"/>
          <w:szCs w:val="24"/>
        </w:rPr>
        <w:t>ęż</w:t>
      </w:r>
      <w:r w:rsidRPr="00211FC2">
        <w:rPr>
          <w:color w:val="000000" w:themeColor="text1"/>
          <w:spacing w:val="-1"/>
          <w:sz w:val="24"/>
          <w:szCs w:val="24"/>
        </w:rPr>
        <w:t>czyzn</w:t>
      </w:r>
      <w:r w:rsidR="0017579E" w:rsidRPr="00211FC2">
        <w:rPr>
          <w:color w:val="000000" w:themeColor="text1"/>
          <w:spacing w:val="-1"/>
          <w:sz w:val="24"/>
          <w:szCs w:val="24"/>
        </w:rPr>
        <w:t xml:space="preserve"> w </w:t>
      </w:r>
      <w:r w:rsidRPr="00211FC2">
        <w:rPr>
          <w:color w:val="000000" w:themeColor="text1"/>
          <w:spacing w:val="-1"/>
          <w:sz w:val="24"/>
          <w:szCs w:val="24"/>
        </w:rPr>
        <w:t>ramach projekt</w:t>
      </w:r>
      <w:r w:rsidRPr="00211FC2">
        <w:rPr>
          <w:rFonts w:cs="Times New Roman"/>
          <w:color w:val="000000" w:themeColor="text1"/>
          <w:spacing w:val="-1"/>
          <w:sz w:val="24"/>
          <w:szCs w:val="24"/>
        </w:rPr>
        <w:t>ó</w:t>
      </w:r>
      <w:r w:rsidRPr="00211FC2">
        <w:rPr>
          <w:color w:val="000000" w:themeColor="text1"/>
          <w:spacing w:val="-1"/>
          <w:sz w:val="24"/>
          <w:szCs w:val="24"/>
        </w:rPr>
        <w:t>w wsp</w:t>
      </w:r>
      <w:r w:rsidRPr="00211FC2">
        <w:rPr>
          <w:rFonts w:cs="Times New Roman"/>
          <w:color w:val="000000" w:themeColor="text1"/>
          <w:spacing w:val="-1"/>
          <w:sz w:val="24"/>
          <w:szCs w:val="24"/>
        </w:rPr>
        <w:t>ół</w:t>
      </w:r>
      <w:r w:rsidRPr="00211FC2">
        <w:rPr>
          <w:color w:val="000000" w:themeColor="text1"/>
          <w:spacing w:val="-1"/>
          <w:sz w:val="24"/>
          <w:szCs w:val="24"/>
        </w:rPr>
        <w:t>finansowanych</w:t>
      </w:r>
      <w:r w:rsidR="0017579E" w:rsidRPr="00211FC2">
        <w:rPr>
          <w:color w:val="000000" w:themeColor="text1"/>
          <w:spacing w:val="-1"/>
          <w:sz w:val="24"/>
          <w:szCs w:val="24"/>
        </w:rPr>
        <w:t xml:space="preserve"> z </w:t>
      </w:r>
      <w:r w:rsidRPr="00211FC2">
        <w:rPr>
          <w:color w:val="000000" w:themeColor="text1"/>
          <w:spacing w:val="-1"/>
          <w:sz w:val="24"/>
          <w:szCs w:val="24"/>
        </w:rPr>
        <w:t>EFS+, stanowi</w:t>
      </w:r>
      <w:r w:rsidRPr="00211FC2">
        <w:rPr>
          <w:rFonts w:cs="Times New Roman"/>
          <w:color w:val="000000" w:themeColor="text1"/>
          <w:spacing w:val="-1"/>
          <w:sz w:val="24"/>
          <w:szCs w:val="24"/>
        </w:rPr>
        <w:t>ą</w:t>
      </w:r>
      <w:r w:rsidRPr="00211FC2">
        <w:rPr>
          <w:color w:val="000000" w:themeColor="text1"/>
          <w:spacing w:val="-1"/>
          <w:sz w:val="24"/>
          <w:szCs w:val="24"/>
        </w:rPr>
        <w:t>cym za</w:t>
      </w:r>
      <w:r w:rsidRPr="00211FC2">
        <w:rPr>
          <w:rFonts w:cs="Times New Roman"/>
          <w:color w:val="000000" w:themeColor="text1"/>
          <w:spacing w:val="-1"/>
          <w:sz w:val="24"/>
          <w:szCs w:val="24"/>
        </w:rPr>
        <w:t>łą</w:t>
      </w:r>
      <w:r w:rsidRPr="00211FC2">
        <w:rPr>
          <w:color w:val="000000" w:themeColor="text1"/>
          <w:spacing w:val="-1"/>
          <w:sz w:val="24"/>
          <w:szCs w:val="24"/>
        </w:rPr>
        <w:t>cznik nr 1 do ww. Wytycznych.</w:t>
      </w:r>
    </w:p>
    <w:p w14:paraId="055B432E" w14:textId="52487029" w:rsidR="00176CFA" w:rsidRPr="00211FC2" w:rsidRDefault="00A41DE3" w:rsidP="0038394B">
      <w:pPr>
        <w:spacing w:before="120" w:after="120" w:line="276" w:lineRule="auto"/>
        <w:ind w:left="426"/>
        <w:rPr>
          <w:color w:val="000000" w:themeColor="text1"/>
          <w:sz w:val="24"/>
          <w:szCs w:val="24"/>
        </w:rPr>
      </w:pPr>
      <w:r w:rsidRPr="00211FC2">
        <w:rPr>
          <w:color w:val="000000" w:themeColor="text1"/>
          <w:sz w:val="24"/>
          <w:szCs w:val="24"/>
        </w:rPr>
        <w:t>P</w:t>
      </w:r>
      <w:r w:rsidR="006937CE" w:rsidRPr="00211FC2">
        <w:rPr>
          <w:color w:val="000000" w:themeColor="text1"/>
          <w:sz w:val="24"/>
          <w:szCs w:val="24"/>
        </w:rPr>
        <w:t>rojekt musi mieć pozytywny wpływ na realizację zasady równości szans</w:t>
      </w:r>
      <w:r w:rsidR="0017579E" w:rsidRPr="00211FC2">
        <w:rPr>
          <w:color w:val="000000" w:themeColor="text1"/>
          <w:sz w:val="24"/>
          <w:szCs w:val="24"/>
        </w:rPr>
        <w:t xml:space="preserve"> i </w:t>
      </w:r>
      <w:r w:rsidR="006937CE" w:rsidRPr="00211FC2">
        <w:rPr>
          <w:color w:val="000000" w:themeColor="text1"/>
          <w:sz w:val="24"/>
          <w:szCs w:val="24"/>
        </w:rPr>
        <w:t>niedyskryminacji,</w:t>
      </w:r>
      <w:r w:rsidR="0017579E" w:rsidRPr="00211FC2">
        <w:rPr>
          <w:color w:val="000000" w:themeColor="text1"/>
          <w:sz w:val="24"/>
          <w:szCs w:val="24"/>
        </w:rPr>
        <w:t xml:space="preserve"> w </w:t>
      </w:r>
      <w:r w:rsidR="006937CE" w:rsidRPr="00211FC2">
        <w:rPr>
          <w:color w:val="000000" w:themeColor="text1"/>
          <w:sz w:val="24"/>
          <w:szCs w:val="24"/>
        </w:rPr>
        <w:t>tym dostępności dla osób</w:t>
      </w:r>
      <w:r w:rsidR="0017579E" w:rsidRPr="00211FC2">
        <w:rPr>
          <w:color w:val="000000" w:themeColor="text1"/>
          <w:sz w:val="24"/>
          <w:szCs w:val="24"/>
        </w:rPr>
        <w:t xml:space="preserve"> z </w:t>
      </w:r>
      <w:r w:rsidR="006937CE" w:rsidRPr="00211FC2">
        <w:rPr>
          <w:color w:val="000000" w:themeColor="text1"/>
          <w:sz w:val="24"/>
          <w:szCs w:val="24"/>
        </w:rPr>
        <w:t>niepełnosprawnościami oraz być zgodny</w:t>
      </w:r>
      <w:r w:rsidR="0017579E" w:rsidRPr="00211FC2">
        <w:rPr>
          <w:color w:val="000000" w:themeColor="text1"/>
          <w:sz w:val="24"/>
          <w:szCs w:val="24"/>
        </w:rPr>
        <w:t xml:space="preserve"> z </w:t>
      </w:r>
      <w:r w:rsidR="006937CE" w:rsidRPr="00211FC2">
        <w:rPr>
          <w:color w:val="000000" w:themeColor="text1"/>
          <w:sz w:val="24"/>
          <w:szCs w:val="24"/>
        </w:rPr>
        <w:t>zasadą równości kobiet</w:t>
      </w:r>
      <w:r w:rsidR="0017579E" w:rsidRPr="00211FC2">
        <w:rPr>
          <w:color w:val="000000" w:themeColor="text1"/>
          <w:sz w:val="24"/>
          <w:szCs w:val="24"/>
        </w:rPr>
        <w:t xml:space="preserve"> i </w:t>
      </w:r>
      <w:r w:rsidR="006937CE" w:rsidRPr="00211FC2">
        <w:rPr>
          <w:color w:val="000000" w:themeColor="text1"/>
          <w:sz w:val="24"/>
          <w:szCs w:val="24"/>
        </w:rPr>
        <w:t>mężczyzn. Ponadto, projekt musi być zgodny</w:t>
      </w:r>
      <w:r w:rsidR="0017579E" w:rsidRPr="00211FC2">
        <w:rPr>
          <w:color w:val="000000" w:themeColor="text1"/>
          <w:sz w:val="24"/>
          <w:szCs w:val="24"/>
        </w:rPr>
        <w:t xml:space="preserve"> z </w:t>
      </w:r>
      <w:r w:rsidR="006937CE" w:rsidRPr="00211FC2">
        <w:rPr>
          <w:color w:val="000000" w:themeColor="text1"/>
          <w:sz w:val="24"/>
          <w:szCs w:val="24"/>
        </w:rPr>
        <w:t>Kartą Praw Podstawowych Unii Europejskiej, Konwencją o Prawach Osób Niepełnosprawnych oraz zasadą zrównoważonego rozwoju.</w:t>
      </w:r>
    </w:p>
    <w:p w14:paraId="6B1FB99C" w14:textId="5E472E7E" w:rsidR="002002FD" w:rsidRPr="00211FC2" w:rsidRDefault="002002FD" w:rsidP="005325AC">
      <w:pPr>
        <w:pStyle w:val="Akapitzlist"/>
        <w:numPr>
          <w:ilvl w:val="0"/>
          <w:numId w:val="56"/>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Kartą Praw Podstawowych Unii Europejskiej.</w:t>
      </w:r>
    </w:p>
    <w:p w14:paraId="0E16B0EB" w14:textId="77777777"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Projekt musi być zgodny z Kartą Praw Podstawowych Unii Europejskiej z dnia 26 października 2012 r. (Dz. Urz. UE C 326 z 26.10.2012, str. 391), w zakresie odnoszącym się do sposobu realizacji, zakresu projektu i wnioskodawcy.</w:t>
      </w:r>
    </w:p>
    <w:p w14:paraId="1488558F" w14:textId="0D86283E"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Zgodność tę należy rozumieć jako brak sprzeczności pomiędzy zapisami projektu a wymogami tego dokumentu. Żaden aspekt projektu, jego zakres oraz sposób jego realizacji nie może naruszać zapisów Karty. Dla wnioskodawców i</w:t>
      </w:r>
      <w:r w:rsidR="00EF2E39" w:rsidRPr="00211FC2">
        <w:rPr>
          <w:color w:val="000000" w:themeColor="text1"/>
          <w:sz w:val="24"/>
          <w:szCs w:val="24"/>
        </w:rPr>
        <w:t> </w:t>
      </w:r>
      <w:r w:rsidRPr="00211FC2">
        <w:rPr>
          <w:color w:val="000000" w:themeColor="text1"/>
          <w:sz w:val="24"/>
          <w:szCs w:val="24"/>
        </w:rPr>
        <w:t>ocieniających mogą być pomocne Wytyczne Komisji Europejskiej dotyczące zapewnienia poszanowania Karty praw podstawowych Unii Europejskiej przy wdrażaniu europejskich funduszy strukturalnych i inwestycyjnych,</w:t>
      </w:r>
      <w:r w:rsidR="00EF2E39" w:rsidRPr="00211FC2">
        <w:rPr>
          <w:color w:val="000000" w:themeColor="text1"/>
          <w:sz w:val="24"/>
          <w:szCs w:val="24"/>
        </w:rPr>
        <w:t xml:space="preserve"> </w:t>
      </w:r>
      <w:r w:rsidRPr="00211FC2">
        <w:rPr>
          <w:color w:val="000000" w:themeColor="text1"/>
          <w:sz w:val="24"/>
          <w:szCs w:val="24"/>
        </w:rPr>
        <w:t>w</w:t>
      </w:r>
      <w:r w:rsidR="00EF2E39" w:rsidRPr="00211FC2">
        <w:rPr>
          <w:color w:val="000000" w:themeColor="text1"/>
          <w:sz w:val="24"/>
          <w:szCs w:val="24"/>
        </w:rPr>
        <w:t> </w:t>
      </w:r>
      <w:r w:rsidR="00BE4FA9" w:rsidRPr="00211FC2">
        <w:rPr>
          <w:color w:val="000000" w:themeColor="text1"/>
          <w:sz w:val="24"/>
          <w:szCs w:val="24"/>
        </w:rPr>
        <w:t>szczególności załącznik nr III.</w:t>
      </w:r>
    </w:p>
    <w:p w14:paraId="6BD10CA6" w14:textId="3E86F0C0" w:rsidR="00B504AA" w:rsidRPr="00997C55" w:rsidRDefault="00620B8B" w:rsidP="00997C55">
      <w:pPr>
        <w:pStyle w:val="Akapitzlist"/>
        <w:spacing w:before="120" w:after="120" w:line="276" w:lineRule="auto"/>
        <w:ind w:left="426"/>
        <w:contextualSpacing w:val="0"/>
        <w:rPr>
          <w:sz w:val="24"/>
          <w:szCs w:val="24"/>
        </w:rPr>
      </w:pPr>
      <w:r w:rsidRPr="00211FC2">
        <w:rPr>
          <w:color w:val="000000" w:themeColor="text1"/>
          <w:sz w:val="24"/>
          <w:szCs w:val="24"/>
        </w:rPr>
        <w:t>Zgodność projektu z Kartą Praw Podstawowych UE jest oceniane</w:t>
      </w:r>
      <w:r w:rsidR="00971613" w:rsidRPr="00211FC2">
        <w:rPr>
          <w:color w:val="000000" w:themeColor="text1"/>
          <w:sz w:val="24"/>
          <w:szCs w:val="24"/>
        </w:rPr>
        <w:t xml:space="preserve"> </w:t>
      </w:r>
      <w:r w:rsidRPr="00211FC2">
        <w:rPr>
          <w:color w:val="000000" w:themeColor="text1"/>
          <w:sz w:val="24"/>
          <w:szCs w:val="24"/>
        </w:rPr>
        <w:t xml:space="preserve">w </w:t>
      </w:r>
      <w:r w:rsidRPr="00211FC2">
        <w:rPr>
          <w:b/>
          <w:bCs/>
          <w:color w:val="000000" w:themeColor="text1"/>
          <w:sz w:val="24"/>
          <w:szCs w:val="24"/>
        </w:rPr>
        <w:t>kryterium horyzontalnym nr 1</w:t>
      </w:r>
      <w:r w:rsidRPr="00211FC2">
        <w:rPr>
          <w:color w:val="000000" w:themeColor="text1"/>
          <w:sz w:val="24"/>
          <w:szCs w:val="24"/>
        </w:rPr>
        <w:t>.</w:t>
      </w:r>
    </w:p>
    <w:p w14:paraId="4A790FF9" w14:textId="59C814C1" w:rsidR="002002FD" w:rsidRPr="00211FC2" w:rsidRDefault="002002FD" w:rsidP="00A111E5">
      <w:pPr>
        <w:pStyle w:val="Akapitzlist"/>
        <w:spacing w:after="120" w:line="276" w:lineRule="auto"/>
        <w:ind w:left="426"/>
        <w:contextualSpacing w:val="0"/>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2166A82A" w14:textId="2B7F227E" w:rsidR="002002FD" w:rsidRPr="00211FC2" w:rsidRDefault="00E875E5" w:rsidP="000D241F">
      <w:pPr>
        <w:pStyle w:val="Akapitzlist"/>
        <w:spacing w:after="120" w:line="276" w:lineRule="auto"/>
        <w:ind w:left="425"/>
        <w:contextualSpacing w:val="0"/>
        <w:rPr>
          <w:color w:val="000000" w:themeColor="text1"/>
          <w:sz w:val="24"/>
          <w:szCs w:val="24"/>
        </w:rPr>
      </w:pPr>
      <w:r w:rsidRPr="00211FC2">
        <w:rPr>
          <w:color w:val="000000" w:themeColor="text1"/>
          <w:sz w:val="24"/>
          <w:szCs w:val="24"/>
        </w:rPr>
        <w:t>Zgodnie z kryterium horyzontalnym nr 4 w przypadku gdy w</w:t>
      </w:r>
      <w:r w:rsidR="002002FD" w:rsidRPr="00211FC2">
        <w:rPr>
          <w:color w:val="000000" w:themeColor="text1"/>
          <w:sz w:val="24"/>
          <w:szCs w:val="24"/>
        </w:rPr>
        <w:t>nioskodawcą/ partnerem/ realizatorem jest jednostka samorządu terytorialnego lub podmiot przez nią kontrolowany wymagane jest przedłożenie wraz</w:t>
      </w:r>
      <w:r w:rsidRPr="00211FC2">
        <w:rPr>
          <w:color w:val="000000" w:themeColor="text1"/>
          <w:sz w:val="24"/>
          <w:szCs w:val="24"/>
        </w:rPr>
        <w:t xml:space="preserve"> z wnioskiem</w:t>
      </w:r>
      <w:r w:rsidR="00971613" w:rsidRPr="00211FC2">
        <w:rPr>
          <w:color w:val="000000" w:themeColor="text1"/>
          <w:sz w:val="24"/>
          <w:szCs w:val="24"/>
        </w:rPr>
        <w:t xml:space="preserve"> </w:t>
      </w:r>
      <w:r w:rsidR="002002FD" w:rsidRPr="00211FC2">
        <w:rPr>
          <w:color w:val="000000" w:themeColor="text1"/>
          <w:sz w:val="24"/>
          <w:szCs w:val="24"/>
        </w:rPr>
        <w:t>o</w:t>
      </w:r>
      <w:r w:rsidR="00971613" w:rsidRPr="00211FC2">
        <w:rPr>
          <w:color w:val="000000" w:themeColor="text1"/>
          <w:sz w:val="24"/>
          <w:szCs w:val="24"/>
        </w:rPr>
        <w:t> </w:t>
      </w:r>
      <w:r w:rsidR="002002FD" w:rsidRPr="00211FC2">
        <w:rPr>
          <w:color w:val="000000" w:themeColor="text1"/>
          <w:sz w:val="24"/>
          <w:szCs w:val="24"/>
        </w:rPr>
        <w:t>dofinansowanie stosownego oświadczenia:</w:t>
      </w:r>
    </w:p>
    <w:p w14:paraId="7EBCC5A2" w14:textId="48DE0F31" w:rsidR="00A111E5" w:rsidRPr="00211FC2" w:rsidRDefault="00E875E5" w:rsidP="005325AC">
      <w:pPr>
        <w:pStyle w:val="Akapitzlist"/>
        <w:numPr>
          <w:ilvl w:val="0"/>
          <w:numId w:val="67"/>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jednostką samo</w:t>
      </w:r>
      <w:r w:rsidRPr="00211FC2">
        <w:rPr>
          <w:color w:val="000000" w:themeColor="text1"/>
          <w:sz w:val="24"/>
          <w:szCs w:val="24"/>
        </w:rPr>
        <w:t>rządu terytorialnego oświadcza,</w:t>
      </w:r>
      <w:r w:rsidR="00971613" w:rsidRPr="00211FC2">
        <w:rPr>
          <w:color w:val="000000" w:themeColor="text1"/>
          <w:sz w:val="24"/>
          <w:szCs w:val="24"/>
        </w:rPr>
        <w:t xml:space="preserve"> </w:t>
      </w:r>
      <w:r w:rsidR="002002FD" w:rsidRPr="00211FC2">
        <w:rPr>
          <w:color w:val="000000" w:themeColor="text1"/>
          <w:sz w:val="24"/>
          <w:szCs w:val="24"/>
        </w:rPr>
        <w:t>że na jego terenie nie obowiązują dyskryminujące akty prawne;</w:t>
      </w:r>
    </w:p>
    <w:p w14:paraId="1F1D23B2" w14:textId="7BCE83E1" w:rsidR="002002FD" w:rsidRPr="00211FC2" w:rsidRDefault="00E875E5" w:rsidP="005325AC">
      <w:pPr>
        <w:pStyle w:val="Akapitzlist"/>
        <w:numPr>
          <w:ilvl w:val="0"/>
          <w:numId w:val="67"/>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podmiotem kontrolowanym przez jednostkę samorządu terytorialnego lub podmiotem zależnym od jednostki samorządu terytorialnego oświadcza, że na terenie, n</w:t>
      </w:r>
      <w:r w:rsidRPr="00211FC2">
        <w:rPr>
          <w:color w:val="000000" w:themeColor="text1"/>
          <w:sz w:val="24"/>
          <w:szCs w:val="24"/>
        </w:rPr>
        <w:t>a którym posiada swoją siedzibę</w:t>
      </w:r>
      <w:r w:rsidR="00E06D77" w:rsidRPr="00211FC2">
        <w:rPr>
          <w:color w:val="000000" w:themeColor="text1"/>
          <w:sz w:val="24"/>
          <w:szCs w:val="24"/>
        </w:rPr>
        <w:t xml:space="preserve"> </w:t>
      </w:r>
      <w:r w:rsidR="002002FD" w:rsidRPr="00211FC2">
        <w:rPr>
          <w:color w:val="000000" w:themeColor="text1"/>
          <w:sz w:val="24"/>
          <w:szCs w:val="24"/>
        </w:rPr>
        <w:t>nie obowiązują dyskryminujące akty prawne.</w:t>
      </w:r>
    </w:p>
    <w:p w14:paraId="2CCC9031" w14:textId="5D2CF7F6" w:rsidR="00C4179D" w:rsidRPr="00BC5F1C" w:rsidRDefault="002002FD" w:rsidP="00BC5F1C">
      <w:pPr>
        <w:pStyle w:val="Akapitzlist"/>
        <w:spacing w:before="120" w:line="276" w:lineRule="auto"/>
        <w:ind w:left="426"/>
        <w:rPr>
          <w:color w:val="000000" w:themeColor="text1"/>
          <w:sz w:val="24"/>
          <w:szCs w:val="24"/>
        </w:rPr>
      </w:pPr>
      <w:r w:rsidRPr="00211FC2">
        <w:rPr>
          <w:color w:val="000000" w:themeColor="text1"/>
          <w:sz w:val="24"/>
          <w:szCs w:val="24"/>
        </w:rPr>
        <w:lastRenderedPageBreak/>
        <w:t>W przeciwnym razie wsparcie w ramach polityki spójności nie może być udzielone.</w:t>
      </w:r>
    </w:p>
    <w:p w14:paraId="32ECA9D7" w14:textId="35080632" w:rsidR="002002FD" w:rsidRPr="00211FC2" w:rsidRDefault="00390092" w:rsidP="005325AC">
      <w:pPr>
        <w:pStyle w:val="Akapitzlist"/>
        <w:numPr>
          <w:ilvl w:val="0"/>
          <w:numId w:val="56"/>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Konwencją o Prawach Osób Niepełnosprawnych.</w:t>
      </w:r>
    </w:p>
    <w:p w14:paraId="5082C373" w14:textId="77777777" w:rsidR="00390092" w:rsidRPr="00211FC2" w:rsidRDefault="00390092"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 z Konwencją o Prawach Osób Niepełnosprawnych, sporządzoną w Nowym Jorku dnia 13 grudnia 2006 r. (Dz. U. z 2012 r. poz. 1169, z </w:t>
      </w:r>
      <w:proofErr w:type="spellStart"/>
      <w:r w:rsidRPr="00211FC2">
        <w:rPr>
          <w:color w:val="000000" w:themeColor="text1"/>
          <w:sz w:val="24"/>
          <w:szCs w:val="24"/>
        </w:rPr>
        <w:t>późn</w:t>
      </w:r>
      <w:proofErr w:type="spellEnd"/>
      <w:r w:rsidRPr="00211FC2">
        <w:rPr>
          <w:color w:val="000000" w:themeColor="text1"/>
          <w:sz w:val="24"/>
          <w:szCs w:val="24"/>
        </w:rPr>
        <w:t>. zm.), w zakresie odnoszącym się do sposobu realizacji, zakresu projektu i wnioskodawcy. Zgodność tę należy rozumieć jako brak sprzeczności pomiędzy zapisami projektu a wymogami tego dokumentu.</w:t>
      </w:r>
    </w:p>
    <w:p w14:paraId="68939260" w14:textId="77777777" w:rsidR="00390092" w:rsidRPr="00211FC2" w:rsidRDefault="00390092" w:rsidP="000D241F">
      <w:pPr>
        <w:pStyle w:val="Akapitzlist"/>
        <w:spacing w:before="120" w:after="120" w:line="276" w:lineRule="auto"/>
        <w:ind w:left="425"/>
        <w:contextualSpacing w:val="0"/>
        <w:rPr>
          <w:color w:val="000000" w:themeColor="text1"/>
          <w:sz w:val="24"/>
          <w:szCs w:val="24"/>
        </w:rPr>
      </w:pPr>
      <w:bookmarkStart w:id="30" w:name="_Hlk137638018"/>
      <w:r w:rsidRPr="00211FC2">
        <w:rPr>
          <w:color w:val="000000" w:themeColor="text1"/>
          <w:sz w:val="24"/>
          <w:szCs w:val="24"/>
        </w:rPr>
        <w:t xml:space="preserve">Zgodność projektu z Konwencją o Prawach Osób Niepełnosprawnych jest oceniane w </w:t>
      </w:r>
      <w:r w:rsidRPr="00211FC2">
        <w:rPr>
          <w:b/>
          <w:bCs/>
          <w:color w:val="000000" w:themeColor="text1"/>
          <w:sz w:val="24"/>
          <w:szCs w:val="24"/>
        </w:rPr>
        <w:t>kryterium horyzontalnym nr 2</w:t>
      </w:r>
      <w:r w:rsidRPr="00211FC2">
        <w:rPr>
          <w:color w:val="000000" w:themeColor="text1"/>
          <w:sz w:val="24"/>
          <w:szCs w:val="24"/>
        </w:rPr>
        <w:t>.</w:t>
      </w:r>
    </w:p>
    <w:bookmarkEnd w:id="30"/>
    <w:p w14:paraId="218040B7" w14:textId="4003A73E" w:rsidR="00987587" w:rsidRPr="00211FC2" w:rsidRDefault="00987587" w:rsidP="005325AC">
      <w:pPr>
        <w:pStyle w:val="Akapitzlist"/>
        <w:numPr>
          <w:ilvl w:val="0"/>
          <w:numId w:val="56"/>
        </w:numPr>
        <w:spacing w:before="120" w:after="120" w:line="276" w:lineRule="auto"/>
        <w:ind w:left="426" w:hanging="426"/>
        <w:rPr>
          <w:b/>
          <w:color w:val="000000" w:themeColor="text1"/>
          <w:sz w:val="24"/>
          <w:szCs w:val="24"/>
        </w:rPr>
      </w:pPr>
      <w:r w:rsidRPr="00211FC2">
        <w:rPr>
          <w:b/>
          <w:color w:val="000000" w:themeColor="text1"/>
          <w:sz w:val="24"/>
          <w:szCs w:val="24"/>
        </w:rPr>
        <w:t>Zasada równości szans</w:t>
      </w:r>
      <w:r w:rsidR="0017579E" w:rsidRPr="00211FC2">
        <w:rPr>
          <w:b/>
          <w:color w:val="000000" w:themeColor="text1"/>
          <w:sz w:val="24"/>
          <w:szCs w:val="24"/>
        </w:rPr>
        <w:t xml:space="preserve"> i </w:t>
      </w:r>
      <w:r w:rsidRPr="00211FC2">
        <w:rPr>
          <w:b/>
          <w:color w:val="000000" w:themeColor="text1"/>
          <w:sz w:val="24"/>
          <w:szCs w:val="24"/>
        </w:rPr>
        <w:t>niedyskryminacji (w tym dostępności dla osób</w:t>
      </w:r>
      <w:r w:rsidR="0017579E" w:rsidRPr="00211FC2">
        <w:rPr>
          <w:b/>
          <w:color w:val="000000" w:themeColor="text1"/>
          <w:sz w:val="24"/>
          <w:szCs w:val="24"/>
        </w:rPr>
        <w:t xml:space="preserve"> z </w:t>
      </w:r>
      <w:r w:rsidRPr="00211FC2">
        <w:rPr>
          <w:b/>
          <w:color w:val="000000" w:themeColor="text1"/>
          <w:sz w:val="24"/>
          <w:szCs w:val="24"/>
        </w:rPr>
        <w:t>niepełnosprawnościami).</w:t>
      </w:r>
    </w:p>
    <w:p w14:paraId="326744A0" w14:textId="6F152D1F" w:rsidR="00987587" w:rsidRPr="00211FC2" w:rsidRDefault="00987587" w:rsidP="000D241F">
      <w:pPr>
        <w:spacing w:before="120" w:after="120" w:line="276" w:lineRule="auto"/>
        <w:ind w:left="425"/>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 antydyskryminacyjnych, o</w:t>
      </w:r>
      <w:r w:rsidR="00F70568" w:rsidRPr="00211FC2">
        <w:rPr>
          <w:color w:val="000000" w:themeColor="text1"/>
          <w:sz w:val="24"/>
          <w:szCs w:val="24"/>
        </w:rPr>
        <w:t> </w:t>
      </w:r>
      <w:r w:rsidRPr="00211FC2">
        <w:rPr>
          <w:color w:val="000000" w:themeColor="text1"/>
          <w:sz w:val="24"/>
          <w:szCs w:val="24"/>
        </w:rPr>
        <w:t>których mowa</w:t>
      </w:r>
      <w:r w:rsidR="0017579E" w:rsidRPr="00211FC2">
        <w:rPr>
          <w:color w:val="000000" w:themeColor="text1"/>
          <w:sz w:val="24"/>
          <w:szCs w:val="24"/>
        </w:rPr>
        <w:t xml:space="preserve"> w </w:t>
      </w:r>
      <w:r w:rsidRPr="00211FC2">
        <w:rPr>
          <w:color w:val="000000" w:themeColor="text1"/>
          <w:sz w:val="24"/>
          <w:szCs w:val="24"/>
        </w:rPr>
        <w:t>art. 9 ust. 3 Rozporządzenia PE</w:t>
      </w:r>
      <w:r w:rsidR="0017579E" w:rsidRPr="00211FC2">
        <w:rPr>
          <w:color w:val="000000" w:themeColor="text1"/>
          <w:sz w:val="24"/>
          <w:szCs w:val="24"/>
        </w:rPr>
        <w:t xml:space="preserve"> i </w:t>
      </w:r>
      <w:r w:rsidRPr="00211FC2">
        <w:rPr>
          <w:color w:val="000000" w:themeColor="text1"/>
          <w:sz w:val="24"/>
          <w:szCs w:val="24"/>
        </w:rPr>
        <w:t>Rady nr 2021/1060. Beneficjent nie może dopuszczać się działań lub zaniedbań noszących znamiona dyskryminacji pośredniej lub bezpośredniej,</w:t>
      </w:r>
      <w:r w:rsidR="0017579E" w:rsidRPr="00211FC2">
        <w:rPr>
          <w:color w:val="000000" w:themeColor="text1"/>
          <w:sz w:val="24"/>
          <w:szCs w:val="24"/>
        </w:rPr>
        <w:t xml:space="preserve"> w </w:t>
      </w:r>
      <w:r w:rsidRPr="00211FC2">
        <w:rPr>
          <w:color w:val="000000" w:themeColor="text1"/>
          <w:sz w:val="24"/>
          <w:szCs w:val="24"/>
        </w:rPr>
        <w:t>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w:t>
      </w:r>
      <w:r w:rsidR="0017579E" w:rsidRPr="00211FC2">
        <w:rPr>
          <w:color w:val="000000" w:themeColor="text1"/>
          <w:sz w:val="24"/>
          <w:szCs w:val="24"/>
        </w:rPr>
        <w:t xml:space="preserve"> a </w:t>
      </w:r>
      <w:r w:rsidRPr="00211FC2">
        <w:rPr>
          <w:color w:val="000000" w:themeColor="text1"/>
          <w:sz w:val="24"/>
          <w:szCs w:val="24"/>
        </w:rPr>
        <w:t>sama treść projektu nie będzie dyskryminacyjna. Beneficjent ma obowiązek zapewnienia wszystkim osobom jednakowego dostępu do m.in. informacji, produktów, usług, infrastruktury. Różnicowanie</w:t>
      </w:r>
      <w:r w:rsidR="0017579E" w:rsidRPr="00211FC2">
        <w:rPr>
          <w:color w:val="000000" w:themeColor="text1"/>
          <w:sz w:val="24"/>
          <w:szCs w:val="24"/>
        </w:rPr>
        <w:t xml:space="preserve"> w </w:t>
      </w:r>
      <w:r w:rsidRPr="00211FC2">
        <w:rPr>
          <w:color w:val="000000" w:themeColor="text1"/>
          <w:sz w:val="24"/>
          <w:szCs w:val="24"/>
        </w:rPr>
        <w:t>traktowaniu osób ze względu na obiektywnie uzasadnione przyczyny (tzw. działania pozytywne) nie stanowi przypadku dyskryminacji.</w:t>
      </w:r>
    </w:p>
    <w:p w14:paraId="3EC07828" w14:textId="1D4F7949"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zakresie dostępności jest zapewnienie osobom</w:t>
      </w:r>
      <w:r w:rsidR="0017579E" w:rsidRPr="00211FC2">
        <w:rPr>
          <w:color w:val="000000" w:themeColor="text1"/>
          <w:sz w:val="24"/>
          <w:szCs w:val="24"/>
        </w:rPr>
        <w:t xml:space="preserve"> z </w:t>
      </w:r>
      <w:r w:rsidRPr="00211FC2">
        <w:rPr>
          <w:color w:val="000000" w:themeColor="text1"/>
          <w:sz w:val="24"/>
          <w:szCs w:val="24"/>
        </w:rPr>
        <w:t>niepełnosprawnościami (np.: ruchową, narządu wzroku, słuchu</w:t>
      </w:r>
      <w:r w:rsidR="0017579E" w:rsidRPr="00211FC2">
        <w:rPr>
          <w:color w:val="000000" w:themeColor="text1"/>
          <w:sz w:val="24"/>
          <w:szCs w:val="24"/>
        </w:rPr>
        <w:t xml:space="preserve"> i </w:t>
      </w:r>
      <w:r w:rsidRPr="00211FC2">
        <w:rPr>
          <w:color w:val="000000" w:themeColor="text1"/>
          <w:sz w:val="24"/>
          <w:szCs w:val="24"/>
        </w:rPr>
        <w:t>intelektualną), na równi</w:t>
      </w:r>
      <w:r w:rsidR="0017579E" w:rsidRPr="00211FC2">
        <w:rPr>
          <w:color w:val="000000" w:themeColor="text1"/>
          <w:sz w:val="24"/>
          <w:szCs w:val="24"/>
        </w:rPr>
        <w:t xml:space="preserve"> z </w:t>
      </w:r>
      <w:r w:rsidRPr="00211FC2">
        <w:rPr>
          <w:color w:val="000000" w:themeColor="text1"/>
          <w:sz w:val="24"/>
          <w:szCs w:val="24"/>
        </w:rPr>
        <w:t>osobami pełnosprawnymi, dostępu do funduszy europejskich</w:t>
      </w:r>
      <w:r w:rsidR="0017579E" w:rsidRPr="00211FC2">
        <w:rPr>
          <w:color w:val="000000" w:themeColor="text1"/>
          <w:sz w:val="24"/>
          <w:szCs w:val="24"/>
        </w:rPr>
        <w:t xml:space="preserve"> w </w:t>
      </w:r>
      <w:r w:rsidRPr="00211FC2">
        <w:rPr>
          <w:color w:val="000000" w:themeColor="text1"/>
          <w:sz w:val="24"/>
          <w:szCs w:val="24"/>
        </w:rPr>
        <w:t>zakresie:</w:t>
      </w:r>
    </w:p>
    <w:p w14:paraId="50449B4C" w14:textId="6D4EFB50" w:rsidR="00987587" w:rsidRPr="00211FC2" w:rsidRDefault="00987587" w:rsidP="005325AC">
      <w:pPr>
        <w:pStyle w:val="Akapitzlist"/>
        <w:numPr>
          <w:ilvl w:val="0"/>
          <w:numId w:val="14"/>
        </w:numPr>
        <w:spacing w:before="120" w:after="120" w:line="276" w:lineRule="auto"/>
        <w:ind w:left="1428"/>
        <w:rPr>
          <w:color w:val="000000" w:themeColor="text1"/>
          <w:sz w:val="24"/>
          <w:szCs w:val="24"/>
        </w:rPr>
      </w:pPr>
      <w:r w:rsidRPr="00211FC2">
        <w:rPr>
          <w:color w:val="000000" w:themeColor="text1"/>
          <w:sz w:val="24"/>
          <w:szCs w:val="24"/>
        </w:rPr>
        <w:t>udziału</w:t>
      </w:r>
      <w:r w:rsidR="0017579E" w:rsidRPr="00211FC2">
        <w:rPr>
          <w:color w:val="000000" w:themeColor="text1"/>
          <w:sz w:val="24"/>
          <w:szCs w:val="24"/>
        </w:rPr>
        <w:t xml:space="preserve"> w </w:t>
      </w:r>
      <w:r w:rsidRPr="00211FC2">
        <w:rPr>
          <w:color w:val="000000" w:themeColor="text1"/>
          <w:sz w:val="24"/>
          <w:szCs w:val="24"/>
        </w:rPr>
        <w:t>projektach,</w:t>
      </w:r>
    </w:p>
    <w:p w14:paraId="07B7D931" w14:textId="77777777" w:rsidR="00987587" w:rsidRPr="00211FC2" w:rsidRDefault="00987587" w:rsidP="005325AC">
      <w:pPr>
        <w:pStyle w:val="Akapitzlist"/>
        <w:numPr>
          <w:ilvl w:val="0"/>
          <w:numId w:val="14"/>
        </w:numPr>
        <w:spacing w:before="120" w:after="120" w:line="276" w:lineRule="auto"/>
        <w:ind w:left="1428"/>
        <w:rPr>
          <w:color w:val="000000" w:themeColor="text1"/>
          <w:sz w:val="24"/>
          <w:szCs w:val="24"/>
        </w:rPr>
      </w:pPr>
      <w:r w:rsidRPr="00211FC2">
        <w:rPr>
          <w:color w:val="000000" w:themeColor="text1"/>
          <w:sz w:val="24"/>
          <w:szCs w:val="24"/>
        </w:rPr>
        <w:t>użytkowania,</w:t>
      </w:r>
    </w:p>
    <w:p w14:paraId="78235AB2" w14:textId="77777777" w:rsidR="00987587" w:rsidRPr="00211FC2" w:rsidRDefault="00987587" w:rsidP="005325AC">
      <w:pPr>
        <w:pStyle w:val="Akapitzlist"/>
        <w:numPr>
          <w:ilvl w:val="0"/>
          <w:numId w:val="14"/>
        </w:numPr>
        <w:spacing w:before="120" w:after="120" w:line="276" w:lineRule="auto"/>
        <w:ind w:left="1428"/>
        <w:rPr>
          <w:color w:val="000000" w:themeColor="text1"/>
          <w:sz w:val="24"/>
          <w:szCs w:val="24"/>
        </w:rPr>
      </w:pPr>
      <w:r w:rsidRPr="00211FC2">
        <w:rPr>
          <w:color w:val="000000" w:themeColor="text1"/>
          <w:sz w:val="24"/>
          <w:szCs w:val="24"/>
        </w:rPr>
        <w:t>zrozumienia,</w:t>
      </w:r>
    </w:p>
    <w:p w14:paraId="012F3BB1" w14:textId="77777777" w:rsidR="00987587" w:rsidRPr="00211FC2" w:rsidRDefault="00987587" w:rsidP="005325AC">
      <w:pPr>
        <w:pStyle w:val="Akapitzlist"/>
        <w:numPr>
          <w:ilvl w:val="0"/>
          <w:numId w:val="14"/>
        </w:numPr>
        <w:spacing w:before="120" w:after="120" w:line="276" w:lineRule="auto"/>
        <w:ind w:left="1428"/>
        <w:rPr>
          <w:color w:val="000000" w:themeColor="text1"/>
          <w:sz w:val="24"/>
          <w:szCs w:val="24"/>
        </w:rPr>
      </w:pPr>
      <w:r w:rsidRPr="00211FC2">
        <w:rPr>
          <w:color w:val="000000" w:themeColor="text1"/>
          <w:sz w:val="24"/>
          <w:szCs w:val="24"/>
        </w:rPr>
        <w:t>komunikowania się,</w:t>
      </w:r>
    </w:p>
    <w:p w14:paraId="46EA3F42" w14:textId="55305B90" w:rsidR="00987587" w:rsidRPr="00211FC2" w:rsidRDefault="00987587" w:rsidP="005325AC">
      <w:pPr>
        <w:pStyle w:val="Akapitzlist"/>
        <w:numPr>
          <w:ilvl w:val="0"/>
          <w:numId w:val="14"/>
        </w:numPr>
        <w:spacing w:before="120" w:after="120" w:line="276" w:lineRule="auto"/>
        <w:ind w:left="1428"/>
        <w:rPr>
          <w:color w:val="000000" w:themeColor="text1"/>
          <w:sz w:val="24"/>
          <w:szCs w:val="24"/>
        </w:rPr>
      </w:pPr>
      <w:r w:rsidRPr="00211FC2">
        <w:rPr>
          <w:color w:val="000000" w:themeColor="text1"/>
          <w:sz w:val="24"/>
          <w:szCs w:val="24"/>
        </w:rPr>
        <w:t>oraz korzystania</w:t>
      </w:r>
      <w:r w:rsidR="0017579E" w:rsidRPr="00211FC2">
        <w:rPr>
          <w:color w:val="000000" w:themeColor="text1"/>
          <w:sz w:val="24"/>
          <w:szCs w:val="24"/>
        </w:rPr>
        <w:t xml:space="preserve"> z </w:t>
      </w:r>
      <w:r w:rsidRPr="00211FC2">
        <w:rPr>
          <w:color w:val="000000" w:themeColor="text1"/>
          <w:sz w:val="24"/>
          <w:szCs w:val="24"/>
        </w:rPr>
        <w:t>ich efektów.</w:t>
      </w:r>
    </w:p>
    <w:p w14:paraId="23899581" w14:textId="108F3881"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Standardy dostępności dla osób</w:t>
      </w:r>
      <w:r w:rsidR="0017579E" w:rsidRPr="00211FC2">
        <w:rPr>
          <w:color w:val="000000" w:themeColor="text1"/>
          <w:sz w:val="24"/>
          <w:szCs w:val="24"/>
        </w:rPr>
        <w:t xml:space="preserve"> z </w:t>
      </w:r>
      <w:r w:rsidRPr="00211FC2">
        <w:rPr>
          <w:color w:val="000000" w:themeColor="text1"/>
          <w:sz w:val="24"/>
          <w:szCs w:val="24"/>
        </w:rPr>
        <w:t>niepełnosprawnościami zostały wskazane</w:t>
      </w:r>
      <w:r w:rsidR="0017579E" w:rsidRPr="00211FC2">
        <w:rPr>
          <w:color w:val="000000" w:themeColor="text1"/>
          <w:sz w:val="24"/>
          <w:szCs w:val="24"/>
        </w:rPr>
        <w:t xml:space="preserve"> w </w:t>
      </w:r>
      <w:r w:rsidRPr="00211FC2">
        <w:rPr>
          <w:color w:val="000000" w:themeColor="text1"/>
          <w:sz w:val="24"/>
          <w:szCs w:val="24"/>
        </w:rPr>
        <w:t>załączniku nr 2 do wytycznych właściwych</w:t>
      </w:r>
      <w:r w:rsidR="0017579E" w:rsidRPr="00211FC2">
        <w:rPr>
          <w:color w:val="000000" w:themeColor="text1"/>
          <w:sz w:val="24"/>
          <w:szCs w:val="24"/>
        </w:rPr>
        <w:t xml:space="preserve"> w </w:t>
      </w:r>
      <w:r w:rsidRPr="00211FC2">
        <w:rPr>
          <w:color w:val="000000" w:themeColor="text1"/>
          <w:sz w:val="24"/>
          <w:szCs w:val="24"/>
        </w:rPr>
        <w:t>zakresie realizacji zasad równościowych.</w:t>
      </w:r>
    </w:p>
    <w:p w14:paraId="2AF2046F" w14:textId="3D080C26"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Jeżeli</w:t>
      </w:r>
      <w:r w:rsidR="0017579E" w:rsidRPr="00211FC2">
        <w:rPr>
          <w:color w:val="000000" w:themeColor="text1"/>
          <w:sz w:val="24"/>
          <w:szCs w:val="24"/>
        </w:rPr>
        <w:t xml:space="preserve"> w </w:t>
      </w:r>
      <w:r w:rsidRPr="00211FC2">
        <w:rPr>
          <w:color w:val="000000" w:themeColor="text1"/>
          <w:sz w:val="24"/>
          <w:szCs w:val="24"/>
        </w:rPr>
        <w:t>projekcie pojawi się nieprzewidziany na etapie planowania wydatek związany</w:t>
      </w:r>
      <w:r w:rsidR="0017579E" w:rsidRPr="00211FC2">
        <w:rPr>
          <w:color w:val="000000" w:themeColor="text1"/>
          <w:sz w:val="24"/>
          <w:szCs w:val="24"/>
        </w:rPr>
        <w:t xml:space="preserve"> z </w:t>
      </w:r>
      <w:r w:rsidRPr="00211FC2">
        <w:rPr>
          <w:color w:val="000000" w:themeColor="text1"/>
          <w:sz w:val="24"/>
          <w:szCs w:val="24"/>
        </w:rPr>
        <w:t xml:space="preserve">zapewnieniem dostępności uczestnikowi/uczestniczce (lub członkowi/członkini personelu) projektu, możliwe jest zastosowanie mechanizmu </w:t>
      </w:r>
      <w:r w:rsidRPr="00211FC2">
        <w:rPr>
          <w:color w:val="000000" w:themeColor="text1"/>
          <w:sz w:val="24"/>
          <w:szCs w:val="24"/>
        </w:rPr>
        <w:lastRenderedPageBreak/>
        <w:t>racjonalnych usprawnień (MRU), o którym mowa</w:t>
      </w:r>
      <w:r w:rsidR="0017579E" w:rsidRPr="00211FC2">
        <w:rPr>
          <w:color w:val="000000" w:themeColor="text1"/>
          <w:sz w:val="24"/>
          <w:szCs w:val="24"/>
        </w:rPr>
        <w:t xml:space="preserve"> w </w:t>
      </w:r>
      <w:r w:rsidRPr="00211FC2">
        <w:rPr>
          <w:color w:val="000000" w:themeColor="text1"/>
          <w:sz w:val="24"/>
          <w:szCs w:val="24"/>
        </w:rPr>
        <w:t>sekcji 4.1.2 ww.</w:t>
      </w:r>
      <w:r w:rsidR="00566FC4" w:rsidRPr="00211FC2">
        <w:rPr>
          <w:color w:val="000000" w:themeColor="text1"/>
          <w:sz w:val="24"/>
          <w:szCs w:val="24"/>
        </w:rPr>
        <w:t xml:space="preserve"> </w:t>
      </w:r>
      <w:r w:rsidRPr="00211FC2">
        <w:rPr>
          <w:color w:val="000000" w:themeColor="text1"/>
          <w:sz w:val="24"/>
          <w:szCs w:val="24"/>
        </w:rPr>
        <w:t>wytycznych.</w:t>
      </w:r>
    </w:p>
    <w:p w14:paraId="6191C664" w14:textId="77777777" w:rsidR="00390092" w:rsidRPr="00DE589E" w:rsidRDefault="00390092" w:rsidP="000D241F">
      <w:pPr>
        <w:spacing w:before="120" w:after="120" w:line="276" w:lineRule="auto"/>
        <w:ind w:left="425"/>
        <w:rPr>
          <w:sz w:val="24"/>
          <w:szCs w:val="24"/>
        </w:rPr>
      </w:pPr>
      <w:r w:rsidRPr="00211FC2">
        <w:rPr>
          <w:color w:val="000000" w:themeColor="text1"/>
          <w:sz w:val="24"/>
          <w:szCs w:val="24"/>
        </w:rPr>
        <w:t xml:space="preserve">Zgodność projektu z zasadą równości szans i niedyskryminacji w tym dostępności dla osób z niepełnosprawnościami jest oceniane w </w:t>
      </w:r>
      <w:r w:rsidRPr="00211FC2">
        <w:rPr>
          <w:b/>
          <w:bCs/>
          <w:color w:val="000000" w:themeColor="text1"/>
          <w:sz w:val="24"/>
          <w:szCs w:val="24"/>
        </w:rPr>
        <w:t xml:space="preserve">kryterium </w:t>
      </w:r>
      <w:r w:rsidRPr="00DE589E">
        <w:rPr>
          <w:b/>
          <w:bCs/>
          <w:sz w:val="24"/>
          <w:szCs w:val="24"/>
        </w:rPr>
        <w:t>horyzontalnym nr 3</w:t>
      </w:r>
      <w:r w:rsidRPr="00DE589E">
        <w:rPr>
          <w:sz w:val="24"/>
          <w:szCs w:val="24"/>
        </w:rPr>
        <w:t>.</w:t>
      </w:r>
    </w:p>
    <w:p w14:paraId="4F9B3DDB" w14:textId="0CECA66A" w:rsidR="00591947" w:rsidRPr="00DE589E" w:rsidRDefault="000302A9" w:rsidP="005325AC">
      <w:pPr>
        <w:pStyle w:val="Akapitzlist"/>
        <w:numPr>
          <w:ilvl w:val="0"/>
          <w:numId w:val="56"/>
        </w:numPr>
        <w:spacing w:before="120" w:after="120" w:line="276" w:lineRule="auto"/>
        <w:ind w:left="426" w:hanging="426"/>
        <w:rPr>
          <w:b/>
          <w:sz w:val="24"/>
          <w:szCs w:val="24"/>
        </w:rPr>
      </w:pPr>
      <w:r w:rsidRPr="00DE589E">
        <w:rPr>
          <w:b/>
          <w:sz w:val="24"/>
          <w:szCs w:val="24"/>
        </w:rPr>
        <w:t>Zasada równości kobiet</w:t>
      </w:r>
      <w:r w:rsidR="0017579E" w:rsidRPr="00DE589E">
        <w:rPr>
          <w:b/>
          <w:sz w:val="24"/>
          <w:szCs w:val="24"/>
        </w:rPr>
        <w:t xml:space="preserve"> i </w:t>
      </w:r>
      <w:r w:rsidRPr="00DE589E">
        <w:rPr>
          <w:b/>
          <w:sz w:val="24"/>
          <w:szCs w:val="24"/>
        </w:rPr>
        <w:t>mężczyzn</w:t>
      </w:r>
      <w:r w:rsidR="00CF36AC" w:rsidRPr="00DE589E">
        <w:rPr>
          <w:b/>
          <w:sz w:val="24"/>
          <w:szCs w:val="24"/>
        </w:rPr>
        <w:t>.</w:t>
      </w:r>
    </w:p>
    <w:p w14:paraId="5032AD76" w14:textId="67D74E7E"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w:t>
      </w:r>
      <w:r w:rsidR="0017579E" w:rsidRPr="00211FC2">
        <w:rPr>
          <w:color w:val="000000" w:themeColor="text1"/>
          <w:sz w:val="24"/>
          <w:szCs w:val="24"/>
        </w:rPr>
        <w:t xml:space="preserve"> w </w:t>
      </w:r>
      <w:r w:rsidRPr="00211FC2">
        <w:rPr>
          <w:color w:val="000000" w:themeColor="text1"/>
          <w:sz w:val="24"/>
          <w:szCs w:val="24"/>
        </w:rPr>
        <w:t>zakresie równości kobiet</w:t>
      </w:r>
      <w:r w:rsidR="0017579E" w:rsidRPr="00211FC2">
        <w:rPr>
          <w:color w:val="000000" w:themeColor="text1"/>
          <w:sz w:val="24"/>
          <w:szCs w:val="24"/>
        </w:rPr>
        <w:t xml:space="preserve"> i </w:t>
      </w:r>
      <w:r w:rsidRPr="00211FC2">
        <w:rPr>
          <w:color w:val="000000" w:themeColor="text1"/>
          <w:sz w:val="24"/>
          <w:szCs w:val="24"/>
        </w:rPr>
        <w:t>mężczyzn, o których mowa</w:t>
      </w:r>
      <w:r w:rsidR="0017579E" w:rsidRPr="00211FC2">
        <w:rPr>
          <w:color w:val="000000" w:themeColor="text1"/>
          <w:sz w:val="24"/>
          <w:szCs w:val="24"/>
        </w:rPr>
        <w:t xml:space="preserve"> w </w:t>
      </w:r>
      <w:r w:rsidRPr="00211FC2">
        <w:rPr>
          <w:color w:val="000000" w:themeColor="text1"/>
          <w:sz w:val="24"/>
          <w:szCs w:val="24"/>
        </w:rPr>
        <w:t>art. 9 ust. 2 Rozporządzenia PE</w:t>
      </w:r>
      <w:r w:rsidR="0017579E" w:rsidRPr="00211FC2">
        <w:rPr>
          <w:color w:val="000000" w:themeColor="text1"/>
          <w:sz w:val="24"/>
          <w:szCs w:val="24"/>
        </w:rPr>
        <w:t xml:space="preserve"> i </w:t>
      </w:r>
      <w:r w:rsidRPr="00211FC2">
        <w:rPr>
          <w:color w:val="000000" w:themeColor="text1"/>
          <w:sz w:val="24"/>
          <w:szCs w:val="24"/>
        </w:rPr>
        <w:t>Rady nr</w:t>
      </w:r>
      <w:r w:rsidR="00A12C4F" w:rsidRPr="00211FC2">
        <w:rPr>
          <w:color w:val="000000" w:themeColor="text1"/>
          <w:sz w:val="24"/>
          <w:szCs w:val="24"/>
        </w:rPr>
        <w:t> </w:t>
      </w:r>
      <w:r w:rsidRPr="00211FC2">
        <w:rPr>
          <w:color w:val="000000" w:themeColor="text1"/>
          <w:sz w:val="24"/>
          <w:szCs w:val="24"/>
        </w:rPr>
        <w:t>2021/1060.</w:t>
      </w:r>
    </w:p>
    <w:p w14:paraId="433565D4" w14:textId="4129115A"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projekcie jest zapewnienie równości płci na każdym etapie projektu,</w:t>
      </w:r>
      <w:r w:rsidR="0017579E" w:rsidRPr="00211FC2">
        <w:rPr>
          <w:color w:val="000000" w:themeColor="text1"/>
          <w:sz w:val="24"/>
          <w:szCs w:val="24"/>
        </w:rPr>
        <w:t xml:space="preserve"> w </w:t>
      </w:r>
      <w:r w:rsidRPr="00211FC2">
        <w:rPr>
          <w:color w:val="000000" w:themeColor="text1"/>
          <w:sz w:val="24"/>
          <w:szCs w:val="24"/>
        </w:rPr>
        <w:t>szczególności na etapie diagnozy problemów</w:t>
      </w:r>
      <w:r w:rsidR="0017579E" w:rsidRPr="00211FC2">
        <w:rPr>
          <w:color w:val="000000" w:themeColor="text1"/>
          <w:sz w:val="24"/>
          <w:szCs w:val="24"/>
        </w:rPr>
        <w:t xml:space="preserve"> w </w:t>
      </w:r>
      <w:r w:rsidRPr="00211FC2">
        <w:rPr>
          <w:color w:val="000000" w:themeColor="text1"/>
          <w:sz w:val="24"/>
          <w:szCs w:val="24"/>
        </w:rPr>
        <w:t>obszarze tematycznym projektu, planowania</w:t>
      </w:r>
      <w:r w:rsidR="0017579E" w:rsidRPr="00211FC2">
        <w:rPr>
          <w:color w:val="000000" w:themeColor="text1"/>
          <w:sz w:val="24"/>
          <w:szCs w:val="24"/>
        </w:rPr>
        <w:t xml:space="preserve"> i </w:t>
      </w:r>
      <w:r w:rsidRPr="00211FC2">
        <w:rPr>
          <w:color w:val="000000" w:themeColor="text1"/>
          <w:sz w:val="24"/>
          <w:szCs w:val="24"/>
        </w:rPr>
        <w:t>wdrażania działań</w:t>
      </w:r>
      <w:r w:rsidR="0017579E" w:rsidRPr="00211FC2">
        <w:rPr>
          <w:color w:val="000000" w:themeColor="text1"/>
          <w:sz w:val="24"/>
          <w:szCs w:val="24"/>
        </w:rPr>
        <w:t xml:space="preserve"> w </w:t>
      </w:r>
      <w:r w:rsidRPr="00211FC2">
        <w:rPr>
          <w:color w:val="000000" w:themeColor="text1"/>
          <w:sz w:val="24"/>
          <w:szCs w:val="24"/>
        </w:rPr>
        <w:t>odpowiedzi na te problemy, określania wskaźników realizacji tych działań oraz całościowego zarządzania projektem.</w:t>
      </w:r>
    </w:p>
    <w:p w14:paraId="23D39789" w14:textId="0502DECD" w:rsidR="00A72D82"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Działania zmierzające do przestrzegania zasady zostały szczegółowo wskazane</w:t>
      </w:r>
      <w:r w:rsidR="0017579E" w:rsidRPr="00211FC2">
        <w:rPr>
          <w:color w:val="000000" w:themeColor="text1"/>
          <w:sz w:val="24"/>
          <w:szCs w:val="24"/>
        </w:rPr>
        <w:t xml:space="preserve"> w </w:t>
      </w:r>
      <w:r w:rsidRPr="00211FC2">
        <w:rPr>
          <w:color w:val="000000" w:themeColor="text1"/>
          <w:sz w:val="24"/>
          <w:szCs w:val="24"/>
        </w:rPr>
        <w:t>dokumencie pn. Standard minimum realizacji zasady równości kobiet</w:t>
      </w:r>
      <w:r w:rsidR="0017579E" w:rsidRPr="00211FC2">
        <w:rPr>
          <w:color w:val="000000" w:themeColor="text1"/>
          <w:sz w:val="24"/>
          <w:szCs w:val="24"/>
        </w:rPr>
        <w:t xml:space="preserve"> i </w:t>
      </w:r>
      <w:r w:rsidRPr="00211FC2">
        <w:rPr>
          <w:color w:val="000000" w:themeColor="text1"/>
          <w:sz w:val="24"/>
          <w:szCs w:val="24"/>
        </w:rPr>
        <w:t>mężczyzn</w:t>
      </w:r>
      <w:r w:rsidR="0017579E" w:rsidRPr="00211FC2">
        <w:rPr>
          <w:color w:val="000000" w:themeColor="text1"/>
          <w:sz w:val="24"/>
          <w:szCs w:val="24"/>
        </w:rPr>
        <w:t xml:space="preserve"> w </w:t>
      </w:r>
      <w:r w:rsidRPr="00211FC2">
        <w:rPr>
          <w:color w:val="000000" w:themeColor="text1"/>
          <w:sz w:val="24"/>
          <w:szCs w:val="24"/>
        </w:rPr>
        <w:t>ramach projektów współfinansowanych</w:t>
      </w:r>
      <w:r w:rsidR="0017579E" w:rsidRPr="00211FC2">
        <w:rPr>
          <w:color w:val="000000" w:themeColor="text1"/>
          <w:sz w:val="24"/>
          <w:szCs w:val="24"/>
        </w:rPr>
        <w:t xml:space="preserve"> z </w:t>
      </w:r>
      <w:r w:rsidRPr="00211FC2">
        <w:rPr>
          <w:color w:val="000000" w:themeColor="text1"/>
          <w:sz w:val="24"/>
          <w:szCs w:val="24"/>
        </w:rPr>
        <w:t>EFS+.</w:t>
      </w:r>
    </w:p>
    <w:p w14:paraId="310E46C0" w14:textId="53F8C1CE" w:rsidR="00390092" w:rsidRPr="00211FC2" w:rsidRDefault="00390092" w:rsidP="00A111E5">
      <w:pPr>
        <w:spacing w:before="120" w:after="120" w:line="276" w:lineRule="auto"/>
        <w:ind w:left="426"/>
        <w:rPr>
          <w:color w:val="000000" w:themeColor="text1"/>
          <w:sz w:val="24"/>
          <w:szCs w:val="24"/>
        </w:rPr>
      </w:pPr>
      <w:r w:rsidRPr="00211FC2">
        <w:rPr>
          <w:color w:val="000000" w:themeColor="text1"/>
          <w:sz w:val="24"/>
          <w:szCs w:val="24"/>
        </w:rPr>
        <w:t>Zgodność projektu z zasadą równości kobiet i mężczyzn jest oceniane</w:t>
      </w:r>
      <w:r w:rsidR="00214245" w:rsidRPr="00211FC2">
        <w:rPr>
          <w:color w:val="000000" w:themeColor="text1"/>
          <w:sz w:val="24"/>
          <w:szCs w:val="24"/>
        </w:rPr>
        <w:t xml:space="preserve"> </w:t>
      </w:r>
      <w:r w:rsidRPr="00211FC2">
        <w:rPr>
          <w:color w:val="000000" w:themeColor="text1"/>
          <w:sz w:val="24"/>
          <w:szCs w:val="24"/>
        </w:rPr>
        <w:t>w</w:t>
      </w:r>
      <w:r w:rsidR="00214245" w:rsidRPr="00211FC2">
        <w:rPr>
          <w:color w:val="000000" w:themeColor="text1"/>
          <w:sz w:val="24"/>
          <w:szCs w:val="24"/>
        </w:rPr>
        <w:t> </w:t>
      </w:r>
      <w:r w:rsidRPr="00211FC2">
        <w:rPr>
          <w:b/>
          <w:bCs/>
          <w:color w:val="000000" w:themeColor="text1"/>
          <w:sz w:val="24"/>
          <w:szCs w:val="24"/>
        </w:rPr>
        <w:t>kryterium horyzontalnym nr 5</w:t>
      </w:r>
      <w:r w:rsidRPr="00211FC2">
        <w:rPr>
          <w:color w:val="000000" w:themeColor="text1"/>
          <w:sz w:val="24"/>
          <w:szCs w:val="24"/>
        </w:rPr>
        <w:t>.</w:t>
      </w:r>
    </w:p>
    <w:p w14:paraId="06898FE7" w14:textId="0D867F63" w:rsidR="00BE4FA9" w:rsidRPr="00211FC2" w:rsidRDefault="00BE4FA9" w:rsidP="00A111E5">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61292177" w14:textId="5600BDF8" w:rsidR="00A91E03" w:rsidRPr="00997C55" w:rsidRDefault="00BE4FA9" w:rsidP="00997C55">
      <w:pPr>
        <w:pStyle w:val="Akapitzlist"/>
        <w:spacing w:before="120" w:line="276" w:lineRule="auto"/>
        <w:ind w:left="426"/>
        <w:contextualSpacing w:val="0"/>
        <w:rPr>
          <w:color w:val="000000" w:themeColor="text1"/>
          <w:sz w:val="24"/>
          <w:szCs w:val="24"/>
        </w:rPr>
      </w:pPr>
      <w:r w:rsidRPr="00211FC2">
        <w:rPr>
          <w:color w:val="000000" w:themeColor="text1"/>
          <w:sz w:val="24"/>
          <w:szCs w:val="24"/>
        </w:rPr>
        <w:t>Szczegółowe informacje na temat zgodności z zasadami równościowymi znajdują się w Wytycznych dotyczących realizacji zasad równościowych w ramach funduszy unijnych na lata 2021-2027 i w Instrukcji wypełniania wniosków o dofinansowanie w ramach programu</w:t>
      </w:r>
      <w:r w:rsidR="003C01A1" w:rsidRPr="00211FC2">
        <w:rPr>
          <w:color w:val="000000" w:themeColor="text1"/>
          <w:sz w:val="24"/>
          <w:szCs w:val="24"/>
        </w:rPr>
        <w:t xml:space="preserve"> </w:t>
      </w:r>
      <w:proofErr w:type="spellStart"/>
      <w:r w:rsidRPr="00211FC2">
        <w:rPr>
          <w:color w:val="000000" w:themeColor="text1"/>
          <w:sz w:val="24"/>
          <w:szCs w:val="24"/>
        </w:rPr>
        <w:t>FEdP</w:t>
      </w:r>
      <w:proofErr w:type="spellEnd"/>
      <w:r w:rsidRPr="00211FC2">
        <w:rPr>
          <w:color w:val="000000" w:themeColor="text1"/>
          <w:sz w:val="24"/>
          <w:szCs w:val="24"/>
        </w:rPr>
        <w:t xml:space="preserve"> 2021-2027 w zakresie EFS+ stanowiącej załącznik nr 2 do Regulaminu wyboru projektów oraz na stronie </w:t>
      </w:r>
      <w:hyperlink r:id="rId15" w:history="1">
        <w:r w:rsidRPr="00211FC2">
          <w:rPr>
            <w:rStyle w:val="Hipercze"/>
            <w:color w:val="000000" w:themeColor="text1"/>
            <w:sz w:val="24"/>
            <w:szCs w:val="24"/>
          </w:rPr>
          <w:t>https://www.funduszeeuropejskie.gov.pl/strony/o-funduszach/fundusze-europejskie-bez-barier/dostepnosc-plus/</w:t>
        </w:r>
      </w:hyperlink>
      <w:r w:rsidRPr="00211FC2">
        <w:rPr>
          <w:color w:val="000000" w:themeColor="text1"/>
          <w:sz w:val="24"/>
          <w:szCs w:val="24"/>
        </w:rPr>
        <w:t>.</w:t>
      </w:r>
    </w:p>
    <w:p w14:paraId="6479DFA3" w14:textId="0EB56893" w:rsidR="00327441" w:rsidRPr="00211FC2" w:rsidRDefault="00FA0DEB" w:rsidP="005325AC">
      <w:pPr>
        <w:pStyle w:val="Akapitzlist"/>
        <w:numPr>
          <w:ilvl w:val="0"/>
          <w:numId w:val="56"/>
        </w:numPr>
        <w:spacing w:before="120" w:line="276" w:lineRule="auto"/>
        <w:ind w:left="426" w:hanging="426"/>
        <w:contextualSpacing w:val="0"/>
        <w:rPr>
          <w:b/>
          <w:color w:val="000000" w:themeColor="text1"/>
          <w:sz w:val="24"/>
          <w:szCs w:val="24"/>
        </w:rPr>
      </w:pPr>
      <w:r w:rsidRPr="00211FC2">
        <w:rPr>
          <w:b/>
          <w:color w:val="000000" w:themeColor="text1"/>
          <w:sz w:val="24"/>
          <w:szCs w:val="24"/>
        </w:rPr>
        <w:t>Zasada zrównoważonego rozwoju</w:t>
      </w:r>
      <w:r w:rsidR="00CF36AC" w:rsidRPr="00211FC2">
        <w:rPr>
          <w:b/>
          <w:color w:val="000000" w:themeColor="text1"/>
          <w:sz w:val="24"/>
          <w:szCs w:val="24"/>
        </w:rPr>
        <w:t>.</w:t>
      </w:r>
    </w:p>
    <w:p w14:paraId="4A7BEEFC" w14:textId="2515CDC6"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w:t>
      </w:r>
      <w:r w:rsidR="0017579E" w:rsidRPr="00211FC2">
        <w:rPr>
          <w:color w:val="000000" w:themeColor="text1"/>
          <w:sz w:val="24"/>
          <w:szCs w:val="24"/>
        </w:rPr>
        <w:t xml:space="preserve"> z </w:t>
      </w:r>
      <w:r w:rsidRPr="00211FC2">
        <w:rPr>
          <w:color w:val="000000" w:themeColor="text1"/>
          <w:sz w:val="24"/>
          <w:szCs w:val="24"/>
        </w:rPr>
        <w:t>zasadą zrównoważonego rozwoju. Zgodność ta oznacza, że stosownie do podejmowanych</w:t>
      </w:r>
      <w:r w:rsidR="0017579E" w:rsidRPr="00211FC2">
        <w:rPr>
          <w:color w:val="000000" w:themeColor="text1"/>
          <w:sz w:val="24"/>
          <w:szCs w:val="24"/>
        </w:rPr>
        <w:t xml:space="preserve"> w </w:t>
      </w:r>
      <w:r w:rsidRPr="00211FC2">
        <w:rPr>
          <w:color w:val="000000" w:themeColor="text1"/>
          <w:sz w:val="24"/>
          <w:szCs w:val="24"/>
        </w:rPr>
        <w:t>projekcie działań (zarówno</w:t>
      </w:r>
      <w:r w:rsidR="0017579E" w:rsidRPr="00211FC2">
        <w:rPr>
          <w:color w:val="000000" w:themeColor="text1"/>
          <w:sz w:val="24"/>
          <w:szCs w:val="24"/>
        </w:rPr>
        <w:t xml:space="preserve"> w </w:t>
      </w:r>
      <w:r w:rsidRPr="00211FC2">
        <w:rPr>
          <w:color w:val="000000" w:themeColor="text1"/>
          <w:sz w:val="24"/>
          <w:szCs w:val="24"/>
        </w:rPr>
        <w:t>ramach zarządzania projektem, jak</w:t>
      </w:r>
      <w:r w:rsidR="0017579E" w:rsidRPr="00211FC2">
        <w:rPr>
          <w:color w:val="000000" w:themeColor="text1"/>
          <w:sz w:val="24"/>
          <w:szCs w:val="24"/>
        </w:rPr>
        <w:t xml:space="preserve"> i </w:t>
      </w:r>
      <w:r w:rsidRPr="00211FC2">
        <w:rPr>
          <w:color w:val="000000" w:themeColor="text1"/>
          <w:sz w:val="24"/>
          <w:szCs w:val="24"/>
        </w:rPr>
        <w:t>realizacji działań merytorycznych) zastosowane zostaną rozwiązania proekologiczne tj. m.in.: oszczędność wody</w:t>
      </w:r>
      <w:r w:rsidR="0017579E" w:rsidRPr="00211FC2">
        <w:rPr>
          <w:color w:val="000000" w:themeColor="text1"/>
          <w:sz w:val="24"/>
          <w:szCs w:val="24"/>
        </w:rPr>
        <w:t xml:space="preserve"> i </w:t>
      </w:r>
      <w:r w:rsidRPr="00211FC2">
        <w:rPr>
          <w:color w:val="000000" w:themeColor="text1"/>
          <w:sz w:val="24"/>
          <w:szCs w:val="24"/>
        </w:rPr>
        <w:t>energii, powtórne wykorzystywanie zasobów, ograniczenie wpływu na bioróżnorodność,</w:t>
      </w:r>
      <w:r w:rsidR="0017579E" w:rsidRPr="00211FC2">
        <w:rPr>
          <w:color w:val="000000" w:themeColor="text1"/>
          <w:sz w:val="24"/>
          <w:szCs w:val="24"/>
        </w:rPr>
        <w:t xml:space="preserve"> w </w:t>
      </w:r>
      <w:r w:rsidRPr="00211FC2">
        <w:rPr>
          <w:color w:val="000000" w:themeColor="text1"/>
          <w:sz w:val="24"/>
          <w:szCs w:val="24"/>
        </w:rPr>
        <w:t>tym upowszechnione zostaną ekologiczne praktyki. Na przykład materiały projektowe</w:t>
      </w:r>
      <w:r w:rsidR="0017579E" w:rsidRPr="00211FC2">
        <w:rPr>
          <w:color w:val="000000" w:themeColor="text1"/>
          <w:sz w:val="24"/>
          <w:szCs w:val="24"/>
        </w:rPr>
        <w:t xml:space="preserve"> i </w:t>
      </w:r>
      <w:r w:rsidRPr="00211FC2">
        <w:rPr>
          <w:color w:val="000000" w:themeColor="text1"/>
          <w:sz w:val="24"/>
          <w:szCs w:val="24"/>
        </w:rPr>
        <w:t>promocyjne zostaną udostępnione elektronicznie lub wydrukowane zostaną na papierze</w:t>
      </w:r>
      <w:r w:rsidR="0017579E" w:rsidRPr="00211FC2">
        <w:rPr>
          <w:color w:val="000000" w:themeColor="text1"/>
          <w:sz w:val="24"/>
          <w:szCs w:val="24"/>
        </w:rPr>
        <w:t xml:space="preserve"> z </w:t>
      </w:r>
      <w:r w:rsidRPr="00211FC2">
        <w:rPr>
          <w:color w:val="000000" w:themeColor="text1"/>
          <w:sz w:val="24"/>
          <w:szCs w:val="24"/>
        </w:rPr>
        <w:t>recyklingu, odpady będą segregowane, użytkowane będzie energooszczędne oświetlenie, wykorzystywany będzie niskoemisyjny transport, itp. Proces zarządzania projektem również będzie się odbywał</w:t>
      </w:r>
      <w:r w:rsidR="0017579E" w:rsidRPr="00211FC2">
        <w:rPr>
          <w:color w:val="000000" w:themeColor="text1"/>
          <w:sz w:val="24"/>
          <w:szCs w:val="24"/>
        </w:rPr>
        <w:t xml:space="preserve"> w </w:t>
      </w:r>
      <w:r w:rsidRPr="00211FC2">
        <w:rPr>
          <w:color w:val="000000" w:themeColor="text1"/>
          <w:sz w:val="24"/>
          <w:szCs w:val="24"/>
        </w:rPr>
        <w:t>ww. sposób –</w:t>
      </w:r>
      <w:r w:rsidR="0017579E" w:rsidRPr="00211FC2">
        <w:rPr>
          <w:color w:val="000000" w:themeColor="text1"/>
          <w:sz w:val="24"/>
          <w:szCs w:val="24"/>
        </w:rPr>
        <w:t xml:space="preserve"> z </w:t>
      </w:r>
      <w:r w:rsidRPr="00211FC2">
        <w:rPr>
          <w:color w:val="000000" w:themeColor="text1"/>
          <w:sz w:val="24"/>
          <w:szCs w:val="24"/>
        </w:rPr>
        <w:t>ograniczeniem zużycia papieru, zdalną formą współpracy ograniczającą ślad węglowy, stosowaniem zielonych klauzul</w:t>
      </w:r>
      <w:r w:rsidR="0017579E" w:rsidRPr="00211FC2">
        <w:rPr>
          <w:color w:val="000000" w:themeColor="text1"/>
          <w:sz w:val="24"/>
          <w:szCs w:val="24"/>
        </w:rPr>
        <w:t xml:space="preserve"> </w:t>
      </w:r>
      <w:r w:rsidR="0017579E" w:rsidRPr="00211FC2">
        <w:rPr>
          <w:color w:val="000000" w:themeColor="text1"/>
          <w:sz w:val="24"/>
          <w:szCs w:val="24"/>
        </w:rPr>
        <w:lastRenderedPageBreak/>
        <w:t>w </w:t>
      </w:r>
      <w:r w:rsidRPr="00211FC2">
        <w:rPr>
          <w:color w:val="000000" w:themeColor="text1"/>
          <w:sz w:val="24"/>
          <w:szCs w:val="24"/>
        </w:rPr>
        <w:t>zamówieniach, korzystaniem</w:t>
      </w:r>
      <w:r w:rsidR="0017579E" w:rsidRPr="00211FC2">
        <w:rPr>
          <w:color w:val="000000" w:themeColor="text1"/>
          <w:sz w:val="24"/>
          <w:szCs w:val="24"/>
        </w:rPr>
        <w:t xml:space="preserve"> z </w:t>
      </w:r>
      <w:r w:rsidRPr="00211FC2">
        <w:rPr>
          <w:color w:val="000000" w:themeColor="text1"/>
          <w:sz w:val="24"/>
          <w:szCs w:val="24"/>
        </w:rPr>
        <w:t>energooszczędnych rozwiązań, promocją działań</w:t>
      </w:r>
      <w:r w:rsidR="0017579E" w:rsidRPr="00211FC2">
        <w:rPr>
          <w:color w:val="000000" w:themeColor="text1"/>
          <w:sz w:val="24"/>
          <w:szCs w:val="24"/>
        </w:rPr>
        <w:t xml:space="preserve"> i </w:t>
      </w:r>
      <w:r w:rsidRPr="00211FC2">
        <w:rPr>
          <w:color w:val="000000" w:themeColor="text1"/>
          <w:sz w:val="24"/>
          <w:szCs w:val="24"/>
        </w:rPr>
        <w:t>postaw proekologicznych itp. Efekty</w:t>
      </w:r>
      <w:r w:rsidR="0017579E" w:rsidRPr="00211FC2">
        <w:rPr>
          <w:color w:val="000000" w:themeColor="text1"/>
          <w:sz w:val="24"/>
          <w:szCs w:val="24"/>
        </w:rPr>
        <w:t xml:space="preserve"> i </w:t>
      </w:r>
      <w:r w:rsidRPr="00211FC2">
        <w:rPr>
          <w:color w:val="000000" w:themeColor="text1"/>
          <w:sz w:val="24"/>
          <w:szCs w:val="24"/>
        </w:rPr>
        <w:t>produkty projektów nie będą wpływać negatywnie na środowisko naturalne.</w:t>
      </w:r>
    </w:p>
    <w:p w14:paraId="4A1EC72C" w14:textId="73EE78EE" w:rsidR="00BC5F1C" w:rsidRPr="00A91E03" w:rsidRDefault="00390092" w:rsidP="00A91E03">
      <w:pPr>
        <w:pStyle w:val="Akapitzlist"/>
        <w:spacing w:before="120" w:line="276" w:lineRule="auto"/>
        <w:ind w:left="425"/>
        <w:contextualSpacing w:val="0"/>
        <w:rPr>
          <w:color w:val="000000" w:themeColor="text1"/>
          <w:sz w:val="24"/>
          <w:szCs w:val="24"/>
        </w:rPr>
      </w:pPr>
      <w:r w:rsidRPr="00211FC2">
        <w:rPr>
          <w:color w:val="000000" w:themeColor="text1"/>
          <w:sz w:val="24"/>
          <w:szCs w:val="24"/>
        </w:rPr>
        <w:t>Zgodność projektu z zasadą zrównoważonego rozwoju jest oceniane</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b/>
          <w:bCs/>
          <w:color w:val="000000" w:themeColor="text1"/>
          <w:sz w:val="24"/>
          <w:szCs w:val="24"/>
        </w:rPr>
        <w:t>kryterium horyzontalnym nr 6</w:t>
      </w:r>
      <w:r w:rsidRPr="00211FC2">
        <w:rPr>
          <w:color w:val="000000" w:themeColor="text1"/>
          <w:sz w:val="24"/>
          <w:szCs w:val="24"/>
        </w:rPr>
        <w:t>.</w:t>
      </w:r>
    </w:p>
    <w:p w14:paraId="0CD8421A" w14:textId="12D19E5F" w:rsidR="00904AB6" w:rsidRPr="00211FC2" w:rsidRDefault="00904AB6" w:rsidP="005325AC">
      <w:pPr>
        <w:pStyle w:val="Akapitzlist"/>
        <w:numPr>
          <w:ilvl w:val="0"/>
          <w:numId w:val="56"/>
        </w:numPr>
        <w:spacing w:before="120" w:line="276" w:lineRule="auto"/>
        <w:ind w:left="426" w:hanging="426"/>
        <w:contextualSpacing w:val="0"/>
        <w:rPr>
          <w:b/>
          <w:color w:val="000000" w:themeColor="text1"/>
          <w:sz w:val="24"/>
          <w:szCs w:val="24"/>
        </w:rPr>
      </w:pPr>
      <w:r w:rsidRPr="00211FC2">
        <w:rPr>
          <w:b/>
          <w:color w:val="000000" w:themeColor="text1"/>
          <w:sz w:val="24"/>
          <w:szCs w:val="24"/>
        </w:rPr>
        <w:t>Wydatki na dostępność</w:t>
      </w:r>
      <w:r w:rsidR="00CF36AC" w:rsidRPr="00211FC2">
        <w:rPr>
          <w:b/>
          <w:color w:val="000000" w:themeColor="text1"/>
          <w:sz w:val="24"/>
          <w:szCs w:val="24"/>
        </w:rPr>
        <w:t>.</w:t>
      </w:r>
    </w:p>
    <w:p w14:paraId="372D6273" w14:textId="26319433"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W perspektywie finansowej 2021-2027 wydatki związane</w:t>
      </w:r>
      <w:r w:rsidR="0017579E" w:rsidRPr="00211FC2">
        <w:rPr>
          <w:color w:val="000000" w:themeColor="text1"/>
          <w:sz w:val="24"/>
          <w:szCs w:val="24"/>
        </w:rPr>
        <w:t xml:space="preserve"> z </w:t>
      </w:r>
      <w:r w:rsidRPr="00211FC2">
        <w:rPr>
          <w:color w:val="000000" w:themeColor="text1"/>
          <w:sz w:val="24"/>
          <w:szCs w:val="24"/>
        </w:rPr>
        <w:t>zapewnieniem dostępności na poziomie projektów będą monitorowane</w:t>
      </w:r>
      <w:r w:rsidR="00300F9C" w:rsidRPr="00211FC2">
        <w:rPr>
          <w:color w:val="000000" w:themeColor="text1"/>
          <w:sz w:val="24"/>
          <w:szCs w:val="24"/>
        </w:rPr>
        <w:t>.</w:t>
      </w:r>
      <w:r w:rsidR="0017579E" w:rsidRPr="00211FC2">
        <w:rPr>
          <w:color w:val="000000" w:themeColor="text1"/>
          <w:sz w:val="24"/>
          <w:szCs w:val="24"/>
        </w:rPr>
        <w:t> </w:t>
      </w:r>
      <w:r w:rsidR="00300F9C" w:rsidRPr="00211FC2">
        <w:rPr>
          <w:color w:val="000000" w:themeColor="text1"/>
          <w:sz w:val="24"/>
          <w:szCs w:val="24"/>
        </w:rPr>
        <w:t xml:space="preserve">W </w:t>
      </w:r>
      <w:r w:rsidRPr="00211FC2">
        <w:rPr>
          <w:color w:val="000000" w:themeColor="text1"/>
          <w:sz w:val="24"/>
          <w:szCs w:val="24"/>
        </w:rPr>
        <w:t>systemie SOWA EFS</w:t>
      </w:r>
      <w:r w:rsidR="0017579E" w:rsidRPr="00211FC2">
        <w:rPr>
          <w:color w:val="000000" w:themeColor="text1"/>
          <w:sz w:val="24"/>
          <w:szCs w:val="24"/>
        </w:rPr>
        <w:t xml:space="preserve"> w </w:t>
      </w:r>
      <w:r w:rsidRPr="00211FC2">
        <w:rPr>
          <w:color w:val="000000" w:themeColor="text1"/>
          <w:sz w:val="24"/>
          <w:szCs w:val="24"/>
        </w:rPr>
        <w:t>części dotyczącej budżetu umożliwiono oznaczenie wydatków związanych</w:t>
      </w:r>
      <w:r w:rsidR="0017579E" w:rsidRPr="00211FC2">
        <w:rPr>
          <w:color w:val="000000" w:themeColor="text1"/>
          <w:sz w:val="24"/>
          <w:szCs w:val="24"/>
        </w:rPr>
        <w:t xml:space="preserve"> z </w:t>
      </w:r>
      <w:r w:rsidRPr="00211FC2">
        <w:rPr>
          <w:color w:val="000000" w:themeColor="text1"/>
          <w:sz w:val="24"/>
          <w:szCs w:val="24"/>
        </w:rPr>
        <w:t>zapewnianiem dostępności przy pomocy pola pn. „Wydatki na dostępność”, znajdującym się przy każdym wydatku</w:t>
      </w:r>
      <w:r w:rsidR="0017579E" w:rsidRPr="00211FC2">
        <w:rPr>
          <w:color w:val="000000" w:themeColor="text1"/>
          <w:sz w:val="24"/>
          <w:szCs w:val="24"/>
        </w:rPr>
        <w:t xml:space="preserve"> w </w:t>
      </w:r>
      <w:r w:rsidRPr="00211FC2">
        <w:rPr>
          <w:color w:val="000000" w:themeColor="text1"/>
          <w:sz w:val="24"/>
          <w:szCs w:val="24"/>
        </w:rPr>
        <w:t>budżecie projektu</w:t>
      </w:r>
      <w:r w:rsidR="0017579E" w:rsidRPr="00211FC2">
        <w:rPr>
          <w:color w:val="000000" w:themeColor="text1"/>
          <w:sz w:val="24"/>
          <w:szCs w:val="24"/>
        </w:rPr>
        <w:t xml:space="preserve"> w </w:t>
      </w:r>
      <w:r w:rsidRPr="00211FC2">
        <w:rPr>
          <w:color w:val="000000" w:themeColor="text1"/>
          <w:sz w:val="24"/>
          <w:szCs w:val="24"/>
        </w:rPr>
        <w:t>części poświęconej kategoriom limitowanym</w:t>
      </w:r>
      <w:r w:rsidRPr="00211FC2">
        <w:rPr>
          <w:rStyle w:val="Odwoanieprzypisudolnego"/>
          <w:color w:val="000000" w:themeColor="text1"/>
          <w:sz w:val="24"/>
          <w:szCs w:val="24"/>
        </w:rPr>
        <w:footnoteReference w:id="1"/>
      </w:r>
      <w:r w:rsidRPr="00211FC2">
        <w:rPr>
          <w:color w:val="000000" w:themeColor="text1"/>
          <w:sz w:val="24"/>
          <w:szCs w:val="24"/>
        </w:rPr>
        <w:t>.</w:t>
      </w:r>
    </w:p>
    <w:p w14:paraId="2356E042" w14:textId="312009CE"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Jeśli dany wydatek znajdujący się</w:t>
      </w:r>
      <w:r w:rsidR="0017579E" w:rsidRPr="00211FC2">
        <w:rPr>
          <w:color w:val="000000" w:themeColor="text1"/>
          <w:sz w:val="24"/>
          <w:szCs w:val="24"/>
        </w:rPr>
        <w:t xml:space="preserve"> w </w:t>
      </w:r>
      <w:r w:rsidRPr="00211FC2">
        <w:rPr>
          <w:color w:val="000000" w:themeColor="text1"/>
          <w:sz w:val="24"/>
          <w:szCs w:val="24"/>
        </w:rPr>
        <w:t>budżecie projektu wiąże się</w:t>
      </w:r>
      <w:r w:rsidR="0017579E" w:rsidRPr="00211FC2">
        <w:rPr>
          <w:color w:val="000000" w:themeColor="text1"/>
          <w:sz w:val="24"/>
          <w:szCs w:val="24"/>
        </w:rPr>
        <w:t xml:space="preserve"> z </w:t>
      </w:r>
      <w:r w:rsidRPr="00211FC2">
        <w:rPr>
          <w:color w:val="000000" w:themeColor="text1"/>
          <w:sz w:val="24"/>
          <w:szCs w:val="24"/>
        </w:rPr>
        <w:t>zapewnieniem dostępności, należy przypisać go do kategorii „Wydatki na dostępność”.</w:t>
      </w:r>
    </w:p>
    <w:p w14:paraId="09A92631" w14:textId="77777777" w:rsidR="00DB0EB4" w:rsidRPr="00211FC2" w:rsidRDefault="00DB0EB4" w:rsidP="005F013A">
      <w:pPr>
        <w:pStyle w:val="Nagwek2"/>
        <w:ind w:left="426" w:hanging="426"/>
      </w:pPr>
      <w:bookmarkStart w:id="31" w:name="_Toc160797224"/>
      <w:r w:rsidRPr="00211FC2">
        <w:t>Wymagania czasowe dotyczące projektu</w:t>
      </w:r>
      <w:bookmarkEnd w:id="31"/>
    </w:p>
    <w:p w14:paraId="6A86C6E1" w14:textId="3E4C715B" w:rsidR="005F013A" w:rsidRPr="00211FC2" w:rsidRDefault="0005324B" w:rsidP="005325AC">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Okres realizacji projektu jest tożsamy z okresem, w którym poniesione wydatki mogą zostać uznane za kwalifikowalne, chyba że postanowienia umowy</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dofinansowanie stanowią inaczej.</w:t>
      </w:r>
      <w:r w:rsidR="0097106D">
        <w:rPr>
          <w:color w:val="000000" w:themeColor="text1"/>
          <w:sz w:val="24"/>
          <w:szCs w:val="24"/>
        </w:rPr>
        <w:t xml:space="preserve"> </w:t>
      </w:r>
    </w:p>
    <w:p w14:paraId="35A2E2A6" w14:textId="77777777" w:rsidR="005F013A" w:rsidRPr="00211FC2" w:rsidRDefault="0005324B" w:rsidP="005325AC">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Wytycznymi kwalifikowalności początkiem okresu kwalifikowalności jest 1 stycznia 2021 r., zaś końcową datą – 31 grudnia 2029 r. </w:t>
      </w:r>
    </w:p>
    <w:p w14:paraId="4FBD0B23" w14:textId="73A90146" w:rsidR="00C51E4E" w:rsidRPr="00211FC2" w:rsidRDefault="003C0BE2" w:rsidP="005325AC">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O</w:t>
      </w:r>
      <w:r w:rsidR="0005324B" w:rsidRPr="00211FC2">
        <w:rPr>
          <w:color w:val="000000" w:themeColor="text1"/>
          <w:sz w:val="24"/>
          <w:szCs w:val="24"/>
        </w:rPr>
        <w:t xml:space="preserve">kres kwalifikowalności wydatków w ramach projektu może przypadać na okres przed podpisaniem umowy o dofinansowanie. </w:t>
      </w:r>
      <w:r w:rsidR="00C51E4E" w:rsidRPr="00211FC2">
        <w:rPr>
          <w:color w:val="000000" w:themeColor="text1"/>
          <w:sz w:val="24"/>
          <w:szCs w:val="24"/>
        </w:rPr>
        <w:t>Warunkiem uznania wydatków poniesionych przed podpisaniem umowy o dofinansowanie za kwalifikowalne jest ich zgodność z Wytycznymi kwalifikowalności oraz umową o dofinansowanie projektu.</w:t>
      </w:r>
    </w:p>
    <w:p w14:paraId="77345A98" w14:textId="77777777" w:rsidR="005F013A" w:rsidRPr="00211FC2" w:rsidRDefault="007A679C" w:rsidP="005F013A">
      <w:pPr>
        <w:pStyle w:val="Akapitzlist"/>
        <w:spacing w:after="120" w:line="276" w:lineRule="auto"/>
        <w:ind w:left="426"/>
        <w:contextualSpacing w:val="0"/>
        <w:rPr>
          <w:color w:val="000000" w:themeColor="text1"/>
          <w:sz w:val="24"/>
          <w:szCs w:val="24"/>
        </w:rPr>
      </w:pPr>
      <w:r w:rsidRPr="00211FC2">
        <w:rPr>
          <w:color w:val="000000" w:themeColor="text1"/>
          <w:sz w:val="24"/>
          <w:szCs w:val="24"/>
        </w:rPr>
        <w:t>ION</w:t>
      </w:r>
      <w:r w:rsidR="0005324B" w:rsidRPr="00211FC2">
        <w:rPr>
          <w:color w:val="000000" w:themeColor="text1"/>
          <w:sz w:val="24"/>
          <w:szCs w:val="24"/>
        </w:rPr>
        <w:t xml:space="preserve"> podjęła decyzję, że okres kwalifikowalności wydatków w ramach projektu będzie przypadać na </w:t>
      </w:r>
      <w:r w:rsidR="0005324B" w:rsidRPr="00661BA1">
        <w:rPr>
          <w:sz w:val="24"/>
          <w:szCs w:val="24"/>
        </w:rPr>
        <w:t>okres przed podpisaniem umowy o dofinansowanie, jednak nie może dotyczyć okresu przed dniem złożenia wniosku.</w:t>
      </w:r>
    </w:p>
    <w:p w14:paraId="7CE691F7" w14:textId="17DF3D5A" w:rsidR="005F013A" w:rsidRPr="00211FC2" w:rsidRDefault="0005324B" w:rsidP="005325AC">
      <w:pPr>
        <w:pStyle w:val="Akapitzlist"/>
        <w:numPr>
          <w:ilvl w:val="0"/>
          <w:numId w:val="68"/>
        </w:numPr>
        <w:spacing w:after="120" w:line="276" w:lineRule="auto"/>
        <w:ind w:left="426" w:hanging="426"/>
        <w:contextualSpacing w:val="0"/>
        <w:rPr>
          <w:sz w:val="24"/>
          <w:szCs w:val="24"/>
        </w:rPr>
      </w:pPr>
      <w:r w:rsidRPr="00211FC2">
        <w:rPr>
          <w:color w:val="000000" w:themeColor="text1"/>
          <w:sz w:val="24"/>
          <w:szCs w:val="24"/>
        </w:rPr>
        <w:t>Wnioskujący o dofinansowanie określa datę rozpoczęcia i zakończenia realizacji projektu, mając na uwadze, iż okres realizacji projektu jest tożsamy z okresem,</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color w:val="000000" w:themeColor="text1"/>
          <w:sz w:val="24"/>
          <w:szCs w:val="24"/>
        </w:rPr>
        <w:t>którym poniesione wydatki mogą zostać uznane za kwalifikowalne. Okres kwalifikowalności wydatków w ramach danego projektu określony jest w umowie o dofinansowanie.</w:t>
      </w:r>
    </w:p>
    <w:p w14:paraId="17E24EDB" w14:textId="6A416E60" w:rsidR="005F013A" w:rsidRPr="00211FC2" w:rsidRDefault="0005324B" w:rsidP="005325AC">
      <w:pPr>
        <w:pStyle w:val="Akapitzlist"/>
        <w:numPr>
          <w:ilvl w:val="0"/>
          <w:numId w:val="68"/>
        </w:numPr>
        <w:spacing w:after="120" w:line="276" w:lineRule="auto"/>
        <w:ind w:left="426" w:hanging="426"/>
        <w:contextualSpacing w:val="0"/>
        <w:rPr>
          <w:sz w:val="24"/>
          <w:szCs w:val="24"/>
        </w:rPr>
      </w:pPr>
      <w:r w:rsidRPr="00211FC2">
        <w:rPr>
          <w:color w:val="000000" w:themeColor="text1"/>
          <w:sz w:val="24"/>
          <w:szCs w:val="24"/>
        </w:rPr>
        <w:t xml:space="preserve">Wskazywany przez wnioskodawcę we wniosku o dofinansowanie okres realizacji projektu jest zarówno rzeczowym, jak i finansowym okresem realizacji projektu. Informacje na temat okresu realizacji projektu zawarte we wniosku </w:t>
      </w:r>
      <w:r w:rsidRPr="00211FC2">
        <w:rPr>
          <w:color w:val="000000" w:themeColor="text1"/>
          <w:sz w:val="24"/>
          <w:szCs w:val="24"/>
        </w:rPr>
        <w:lastRenderedPageBreak/>
        <w:t>o</w:t>
      </w:r>
      <w:r w:rsidR="00971613" w:rsidRPr="00211FC2">
        <w:rPr>
          <w:color w:val="000000" w:themeColor="text1"/>
          <w:sz w:val="24"/>
          <w:szCs w:val="24"/>
        </w:rPr>
        <w:t> </w:t>
      </w:r>
      <w:r w:rsidRPr="00211FC2">
        <w:rPr>
          <w:color w:val="000000" w:themeColor="text1"/>
          <w:sz w:val="24"/>
          <w:szCs w:val="24"/>
        </w:rPr>
        <w:t>dofinansowanie powinny pokrywać się z analogicznymi informacjami zawartymi w Harmonogramie realizacji projektu.</w:t>
      </w:r>
    </w:p>
    <w:p w14:paraId="24A80CE1" w14:textId="037418A6" w:rsidR="00304971" w:rsidRPr="00211FC2" w:rsidRDefault="0005324B" w:rsidP="005325AC">
      <w:pPr>
        <w:pStyle w:val="Akapitzlist"/>
        <w:numPr>
          <w:ilvl w:val="0"/>
          <w:numId w:val="68"/>
        </w:numPr>
        <w:spacing w:after="120" w:line="276" w:lineRule="auto"/>
        <w:ind w:left="426" w:hanging="426"/>
        <w:contextualSpacing w:val="0"/>
        <w:rPr>
          <w:sz w:val="24"/>
          <w:szCs w:val="24"/>
        </w:rPr>
      </w:pPr>
      <w:r w:rsidRPr="00211FC2">
        <w:rPr>
          <w:bCs/>
          <w:color w:val="000000" w:themeColor="text1"/>
          <w:sz w:val="24"/>
          <w:szCs w:val="24"/>
          <w:lang w:val="x-none"/>
        </w:rPr>
        <w:t xml:space="preserve">Data rozpoczęcia realizacji projektu nie może być wcześniejsza niż dzień ogłoszenia </w:t>
      </w:r>
      <w:r w:rsidR="00304971" w:rsidRPr="00211FC2">
        <w:rPr>
          <w:bCs/>
          <w:color w:val="000000" w:themeColor="text1"/>
          <w:sz w:val="24"/>
          <w:szCs w:val="24"/>
        </w:rPr>
        <w:t>naboru</w:t>
      </w:r>
      <w:r w:rsidRPr="00211FC2">
        <w:rPr>
          <w:bCs/>
          <w:color w:val="000000" w:themeColor="text1"/>
          <w:sz w:val="24"/>
          <w:szCs w:val="24"/>
          <w:lang w:val="x-none"/>
        </w:rPr>
        <w:t>, z</w:t>
      </w:r>
      <w:r w:rsidRPr="00211FC2">
        <w:rPr>
          <w:bCs/>
          <w:color w:val="000000" w:themeColor="text1"/>
          <w:sz w:val="24"/>
          <w:szCs w:val="24"/>
        </w:rPr>
        <w:t> </w:t>
      </w:r>
      <w:r w:rsidRPr="00211FC2">
        <w:rPr>
          <w:bCs/>
          <w:color w:val="000000" w:themeColor="text1"/>
          <w:sz w:val="24"/>
          <w:szCs w:val="24"/>
          <w:lang w:val="x-none"/>
        </w:rPr>
        <w:t xml:space="preserve">zastrzeżeniem, że koszty związane z realizacją projektu poniesione przed zawarciem umowy o dofinansowanie projektu projektodawca ponosi na własne ryzyko. </w:t>
      </w:r>
    </w:p>
    <w:p w14:paraId="46220433" w14:textId="6B343A0E" w:rsidR="0005324B" w:rsidRPr="00211FC2" w:rsidRDefault="0005324B" w:rsidP="005F013A">
      <w:pPr>
        <w:pStyle w:val="Akapitzlist"/>
        <w:spacing w:after="120" w:line="276" w:lineRule="auto"/>
        <w:ind w:left="426"/>
        <w:contextualSpacing w:val="0"/>
        <w:rPr>
          <w:bCs/>
          <w:color w:val="000000" w:themeColor="text1"/>
          <w:sz w:val="24"/>
          <w:szCs w:val="24"/>
        </w:rPr>
      </w:pPr>
      <w:r w:rsidRPr="00211FC2">
        <w:rPr>
          <w:bCs/>
          <w:color w:val="000000" w:themeColor="text1"/>
          <w:sz w:val="24"/>
          <w:szCs w:val="24"/>
        </w:rPr>
        <w:t>Końcowa data kwalifikowalności wydatków jest</w:t>
      </w:r>
      <w:r w:rsidRPr="00211FC2">
        <w:rPr>
          <w:bCs/>
          <w:color w:val="FF0000"/>
          <w:sz w:val="24"/>
          <w:szCs w:val="24"/>
        </w:rPr>
        <w:t xml:space="preserve"> </w:t>
      </w:r>
      <w:r w:rsidRPr="00211FC2">
        <w:rPr>
          <w:bCs/>
          <w:color w:val="000000" w:themeColor="text1"/>
          <w:sz w:val="24"/>
          <w:szCs w:val="24"/>
        </w:rPr>
        <w:t>określona w umowie o</w:t>
      </w:r>
      <w:r w:rsidR="00971613" w:rsidRPr="00211FC2">
        <w:rPr>
          <w:bCs/>
          <w:color w:val="000000" w:themeColor="text1"/>
          <w:sz w:val="24"/>
          <w:szCs w:val="24"/>
        </w:rPr>
        <w:t> </w:t>
      </w:r>
      <w:r w:rsidRPr="00211FC2">
        <w:rPr>
          <w:bCs/>
          <w:color w:val="000000" w:themeColor="text1"/>
          <w:sz w:val="24"/>
          <w:szCs w:val="24"/>
        </w:rPr>
        <w:t>dofinansowanie i nie może być późniejsza niż 31 grudnia 2029r.</w:t>
      </w:r>
    </w:p>
    <w:p w14:paraId="3FE926CD" w14:textId="77777777" w:rsidR="005F013A" w:rsidRPr="00211FC2" w:rsidRDefault="0005324B" w:rsidP="005325AC">
      <w:pPr>
        <w:pStyle w:val="Akapitzlist"/>
        <w:numPr>
          <w:ilvl w:val="0"/>
          <w:numId w:val="69"/>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Przy określaniu daty rozpoczęcia realizacji projektu </w:t>
      </w:r>
      <w:r w:rsidRPr="00211FC2">
        <w:rPr>
          <w:color w:val="000000" w:themeColor="text1"/>
          <w:sz w:val="24"/>
          <w:szCs w:val="24"/>
        </w:rPr>
        <w:t>wnioskodawca</w:t>
      </w:r>
      <w:r w:rsidRPr="00211FC2">
        <w:rPr>
          <w:color w:val="000000" w:themeColor="text1"/>
          <w:sz w:val="24"/>
          <w:szCs w:val="24"/>
          <w:lang w:val="x-none"/>
        </w:rPr>
        <w:t xml:space="preserve"> powinien uwzględnić czas niezbędny na przeprowadzenie oceny formaln</w:t>
      </w:r>
      <w:r w:rsidR="003927B2" w:rsidRPr="00211FC2">
        <w:rPr>
          <w:color w:val="000000" w:themeColor="text1"/>
          <w:sz w:val="24"/>
          <w:szCs w:val="24"/>
        </w:rPr>
        <w:t xml:space="preserve">ej i </w:t>
      </w:r>
      <w:r w:rsidRPr="00211FC2">
        <w:rPr>
          <w:color w:val="000000" w:themeColor="text1"/>
          <w:sz w:val="24"/>
          <w:szCs w:val="24"/>
        </w:rPr>
        <w:t>merytorycznej</w:t>
      </w:r>
      <w:r w:rsidRPr="00211FC2">
        <w:rPr>
          <w:color w:val="000000" w:themeColor="text1"/>
          <w:sz w:val="24"/>
          <w:szCs w:val="24"/>
          <w:lang w:val="x-none"/>
        </w:rPr>
        <w:t xml:space="preserve">, ewentualne negocjacje oraz czas niezbędny na przygotowanie przez </w:t>
      </w:r>
      <w:r w:rsidRPr="00211FC2">
        <w:rPr>
          <w:color w:val="000000" w:themeColor="text1"/>
          <w:sz w:val="24"/>
          <w:szCs w:val="24"/>
        </w:rPr>
        <w:t>wnioskodawcę</w:t>
      </w:r>
      <w:r w:rsidRPr="00211FC2">
        <w:rPr>
          <w:color w:val="000000" w:themeColor="text1"/>
          <w:sz w:val="24"/>
          <w:szCs w:val="24"/>
          <w:lang w:val="x-none"/>
        </w:rPr>
        <w:t xml:space="preserve"> dokumentów wymaganych do zawarcia umowy o dofinansowanie.</w:t>
      </w:r>
    </w:p>
    <w:p w14:paraId="35A985AA" w14:textId="59DCE50B" w:rsidR="0005324B" w:rsidRPr="00211FC2" w:rsidRDefault="0005324B" w:rsidP="005325AC">
      <w:pPr>
        <w:pStyle w:val="Akapitzlist"/>
        <w:numPr>
          <w:ilvl w:val="0"/>
          <w:numId w:val="69"/>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Możliwe jest ponoszenie wydatków po okresie </w:t>
      </w:r>
      <w:r w:rsidRPr="00211FC2">
        <w:rPr>
          <w:color w:val="000000" w:themeColor="text1"/>
          <w:sz w:val="24"/>
          <w:szCs w:val="24"/>
        </w:rPr>
        <w:t>wskazanym</w:t>
      </w:r>
      <w:r w:rsidRPr="00211FC2">
        <w:rPr>
          <w:color w:val="000000" w:themeColor="text1"/>
          <w:sz w:val="24"/>
          <w:szCs w:val="24"/>
          <w:lang w:val="x-none"/>
        </w:rPr>
        <w:t xml:space="preserve"> w umowie</w:t>
      </w:r>
      <w:r w:rsidR="00971613" w:rsidRPr="00211FC2">
        <w:rPr>
          <w:color w:val="000000" w:themeColor="text1"/>
          <w:sz w:val="24"/>
          <w:szCs w:val="24"/>
        </w:rPr>
        <w:t xml:space="preserve"> </w:t>
      </w:r>
      <w:r w:rsidRPr="00211FC2">
        <w:rPr>
          <w:color w:val="000000" w:themeColor="text1"/>
          <w:sz w:val="24"/>
          <w:szCs w:val="24"/>
          <w:lang w:val="x-none"/>
        </w:rPr>
        <w:t>o</w:t>
      </w:r>
      <w:r w:rsidR="00971613" w:rsidRPr="00211FC2">
        <w:rPr>
          <w:color w:val="000000" w:themeColor="text1"/>
          <w:sz w:val="24"/>
          <w:szCs w:val="24"/>
        </w:rPr>
        <w:t> </w:t>
      </w:r>
      <w:r w:rsidRPr="00211FC2">
        <w:rPr>
          <w:color w:val="000000" w:themeColor="text1"/>
          <w:sz w:val="24"/>
          <w:szCs w:val="24"/>
          <w:lang w:val="x-none"/>
        </w:rPr>
        <w:t xml:space="preserve">dofinansowanie, pod warunkiem, że wydatki te </w:t>
      </w:r>
      <w:r w:rsidRPr="00211FC2">
        <w:rPr>
          <w:color w:val="000000" w:themeColor="text1"/>
          <w:sz w:val="24"/>
          <w:szCs w:val="24"/>
        </w:rPr>
        <w:t>zostały poniesione w związku</w:t>
      </w:r>
      <w:r w:rsidR="00971613" w:rsidRPr="00211FC2">
        <w:rPr>
          <w:color w:val="000000" w:themeColor="text1"/>
          <w:sz w:val="24"/>
          <w:szCs w:val="24"/>
        </w:rPr>
        <w:t xml:space="preserve"> </w:t>
      </w:r>
      <w:r w:rsidRPr="00211FC2">
        <w:rPr>
          <w:color w:val="000000" w:themeColor="text1"/>
          <w:sz w:val="24"/>
          <w:szCs w:val="24"/>
        </w:rPr>
        <w:t>z</w:t>
      </w:r>
      <w:r w:rsidR="00971613" w:rsidRPr="00211FC2">
        <w:rPr>
          <w:color w:val="000000" w:themeColor="text1"/>
          <w:sz w:val="24"/>
          <w:szCs w:val="24"/>
        </w:rPr>
        <w:t> </w:t>
      </w:r>
      <w:r w:rsidRPr="00211FC2">
        <w:rPr>
          <w:color w:val="000000" w:themeColor="text1"/>
          <w:sz w:val="24"/>
          <w:szCs w:val="24"/>
        </w:rPr>
        <w:t xml:space="preserve">realizacją projektu </w:t>
      </w:r>
      <w:r w:rsidRPr="00211FC2">
        <w:rPr>
          <w:color w:val="000000" w:themeColor="text1"/>
          <w:sz w:val="24"/>
          <w:szCs w:val="24"/>
          <w:lang w:val="x-none"/>
        </w:rPr>
        <w:t>oraz zostaną uwzględnione we wniosku o płatność końcową</w:t>
      </w:r>
      <w:r w:rsidRPr="00211FC2">
        <w:rPr>
          <w:color w:val="000000" w:themeColor="text1"/>
          <w:sz w:val="24"/>
          <w:szCs w:val="24"/>
        </w:rPr>
        <w:t xml:space="preserve"> (np. składki ZUS z tytułu wynagrodzeń personelu projektu poniesione na końcowym etapie realizacji projektu)</w:t>
      </w:r>
      <w:r w:rsidRPr="00211FC2">
        <w:rPr>
          <w:color w:val="000000" w:themeColor="text1"/>
          <w:sz w:val="24"/>
          <w:szCs w:val="24"/>
          <w:lang w:val="x-none"/>
        </w:rPr>
        <w:t>.</w:t>
      </w:r>
      <w:r w:rsidRPr="00211FC2">
        <w:rPr>
          <w:color w:val="FF0000"/>
          <w:sz w:val="24"/>
          <w:szCs w:val="24"/>
          <w:lang w:val="x-none"/>
        </w:rPr>
        <w:t xml:space="preserve"> </w:t>
      </w:r>
      <w:r w:rsidRPr="00211FC2">
        <w:rPr>
          <w:color w:val="000000" w:themeColor="text1"/>
          <w:sz w:val="24"/>
          <w:szCs w:val="24"/>
        </w:rPr>
        <w:t>Postanowienie to nie dotyczy wydatków,</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których mowa w pkt 3 podrozdział 2.1 wytycznych kwalifikowalności.</w:t>
      </w:r>
    </w:p>
    <w:p w14:paraId="1B89FFA1" w14:textId="77777777" w:rsidR="00DB0EB4" w:rsidRPr="00211FC2" w:rsidRDefault="00DB0EB4" w:rsidP="00D9552A">
      <w:pPr>
        <w:pStyle w:val="Nagwek2"/>
      </w:pPr>
      <w:bookmarkStart w:id="32" w:name="_Toc160797225"/>
      <w:r w:rsidRPr="00211FC2">
        <w:t xml:space="preserve">Efekty realizacji projektu </w:t>
      </w:r>
      <w:r w:rsidR="005C33BB" w:rsidRPr="00211FC2">
        <w:t>–</w:t>
      </w:r>
      <w:r w:rsidRPr="00211FC2">
        <w:t xml:space="preserve"> wskaźniki</w:t>
      </w:r>
      <w:bookmarkEnd w:id="32"/>
    </w:p>
    <w:p w14:paraId="0B6F1391" w14:textId="77777777" w:rsidR="00203F22" w:rsidRPr="007D535D" w:rsidRDefault="00203F22" w:rsidP="005325AC">
      <w:pPr>
        <w:pStyle w:val="Akapitzlist"/>
        <w:numPr>
          <w:ilvl w:val="0"/>
          <w:numId w:val="13"/>
        </w:numPr>
        <w:spacing w:before="120" w:after="120" w:line="276" w:lineRule="auto"/>
        <w:ind w:left="426" w:hanging="357"/>
        <w:contextualSpacing w:val="0"/>
        <w:rPr>
          <w:rFonts w:ascii="Open Sans" w:eastAsia="Calibri" w:hAnsi="Open Sans" w:cs="Open Sans"/>
          <w:kern w:val="3"/>
          <w:sz w:val="22"/>
          <w:szCs w:val="22"/>
          <w:lang w:eastAsia="en-US"/>
        </w:rPr>
      </w:pPr>
      <w:r w:rsidRPr="00841FA7">
        <w:rPr>
          <w:color w:val="000000" w:themeColor="text1"/>
          <w:sz w:val="24"/>
          <w:szCs w:val="24"/>
        </w:rPr>
        <w:t>Wnioskodawca zobligowany jest do wskazania we wniosku o dofinansowanie</w:t>
      </w:r>
      <w:r>
        <w:rPr>
          <w:color w:val="000000" w:themeColor="text1"/>
          <w:sz w:val="24"/>
          <w:szCs w:val="24"/>
        </w:rPr>
        <w:t>,</w:t>
      </w:r>
      <w:r>
        <w:rPr>
          <w:color w:val="000000" w:themeColor="text1"/>
          <w:sz w:val="24"/>
          <w:szCs w:val="24"/>
        </w:rPr>
        <w:br/>
        <w:t>a następnie monitorowania w trakcie realizacji projektu</w:t>
      </w:r>
      <w:r w:rsidRPr="00841FA7">
        <w:rPr>
          <w:color w:val="000000" w:themeColor="text1"/>
          <w:sz w:val="24"/>
          <w:szCs w:val="24"/>
        </w:rPr>
        <w:t xml:space="preserve"> </w:t>
      </w:r>
      <w:r>
        <w:rPr>
          <w:color w:val="000000" w:themeColor="text1"/>
          <w:sz w:val="24"/>
          <w:szCs w:val="24"/>
        </w:rPr>
        <w:t xml:space="preserve">wszystkich adekwatnych do planowanych w projekcie działań </w:t>
      </w:r>
      <w:r w:rsidRPr="00841FA7">
        <w:rPr>
          <w:color w:val="000000" w:themeColor="text1"/>
          <w:sz w:val="24"/>
          <w:szCs w:val="24"/>
        </w:rPr>
        <w:t>wskaźników produktu oraz wskaźników rezultatu.</w:t>
      </w:r>
      <w:r w:rsidRPr="005F60FB">
        <w:rPr>
          <w:rFonts w:ascii="Open Sans" w:eastAsia="Calibri" w:hAnsi="Open Sans" w:cs="Open Sans"/>
          <w:kern w:val="3"/>
          <w:sz w:val="22"/>
          <w:szCs w:val="22"/>
          <w:lang w:eastAsia="en-US"/>
        </w:rPr>
        <w:t xml:space="preserve"> </w:t>
      </w:r>
    </w:p>
    <w:p w14:paraId="3F4E5980" w14:textId="09353EEA" w:rsidR="00203F22" w:rsidRPr="00841FA7" w:rsidRDefault="00203F22" w:rsidP="005325AC">
      <w:pPr>
        <w:pStyle w:val="Akapitzlist"/>
        <w:numPr>
          <w:ilvl w:val="0"/>
          <w:numId w:val="100"/>
        </w:numPr>
        <w:spacing w:before="120" w:after="120" w:line="276" w:lineRule="auto"/>
        <w:ind w:left="1134" w:hanging="357"/>
        <w:contextualSpacing w:val="0"/>
        <w:rPr>
          <w:sz w:val="24"/>
          <w:szCs w:val="24"/>
        </w:rPr>
      </w:pPr>
      <w:r w:rsidRPr="00841FA7">
        <w:rPr>
          <w:sz w:val="24"/>
          <w:szCs w:val="24"/>
        </w:rPr>
        <w:t>Wskaźniki produktu - mierzą wielkość i pokazują charakter oferowanego wsparcia lub grupę docelową objętą wsparciem w programie lub projekcie. Produkt stanowi wszystko, co zostało uzyskane w wyniku działań współfinansowanych z EFS+. Są to zarówno wytworzone dobra, jaki</w:t>
      </w:r>
      <w:r w:rsidR="00CE6E5E">
        <w:rPr>
          <w:sz w:val="24"/>
          <w:szCs w:val="24"/>
        </w:rPr>
        <w:t> </w:t>
      </w:r>
      <w:r w:rsidRPr="00841FA7">
        <w:rPr>
          <w:sz w:val="24"/>
          <w:szCs w:val="24"/>
        </w:rPr>
        <w:t>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38CFB40C" w14:textId="68C19151" w:rsidR="00BC5F1C" w:rsidRPr="003E1AC2" w:rsidRDefault="00203F22" w:rsidP="003E1AC2">
      <w:pPr>
        <w:pStyle w:val="Akapitzlist"/>
        <w:numPr>
          <w:ilvl w:val="0"/>
          <w:numId w:val="100"/>
        </w:numPr>
        <w:spacing w:before="120" w:after="120" w:line="276" w:lineRule="auto"/>
        <w:ind w:left="1134" w:hanging="357"/>
        <w:contextualSpacing w:val="0"/>
        <w:rPr>
          <w:sz w:val="24"/>
          <w:szCs w:val="24"/>
        </w:rPr>
      </w:pPr>
      <w:r w:rsidRPr="00841FA7">
        <w:rPr>
          <w:sz w:val="24"/>
          <w:szCs w:val="24"/>
        </w:rPr>
        <w:t xml:space="preserve">Wskaźniki rezultatu - dotyczą oczekiwanych efektów działań współfinansowanych ze środków EFS+. W odniesieniu do osób lub podmiotów, określają efekt w postaci zmiany sytuacji w momencie pomiaru w stosunku do sytuacji w momencie rozpoczęcia udziału w projekcie, np. w odniesieniu do poprawy statusu uczestnika na rynku pracy. W celu ograniczenia wpływu czynników zewnętrznych na wartość wskaźnika rezultatu, powinien on być jak najbliżej powiązany z działaniami wdrażanymi w ramach odpowiedniego projektu. Oznacza to, że wskaźnik rezultatu obrazuje efekt wsparcia udzielonego danej osobie lub </w:t>
      </w:r>
      <w:r w:rsidRPr="00841FA7">
        <w:rPr>
          <w:sz w:val="24"/>
          <w:szCs w:val="24"/>
        </w:rPr>
        <w:lastRenderedPageBreak/>
        <w:t>podmiotowi i nie obejmuje efektów dotyczących grupy uczestników lub podmiotów, która nie otrzymała wsparcia.</w:t>
      </w:r>
    </w:p>
    <w:p w14:paraId="27F96D44" w14:textId="77777777" w:rsidR="00203F22" w:rsidRDefault="00203F22" w:rsidP="005325AC">
      <w:pPr>
        <w:pStyle w:val="Akapitzlist"/>
        <w:numPr>
          <w:ilvl w:val="0"/>
          <w:numId w:val="13"/>
        </w:numPr>
        <w:spacing w:before="120" w:after="120" w:line="276" w:lineRule="auto"/>
        <w:ind w:left="426" w:hanging="426"/>
        <w:contextualSpacing w:val="0"/>
        <w:rPr>
          <w:color w:val="000000" w:themeColor="text1"/>
          <w:sz w:val="24"/>
          <w:szCs w:val="24"/>
        </w:rPr>
      </w:pPr>
      <w:r w:rsidRPr="00841FA7">
        <w:rPr>
          <w:color w:val="000000" w:themeColor="text1"/>
          <w:sz w:val="24"/>
          <w:szCs w:val="24"/>
        </w:rPr>
        <w:t>Główną funkcją wskaźników jest zmierzenie, na ile zakładany efekt projektu</w:t>
      </w:r>
      <w:r>
        <w:rPr>
          <w:color w:val="000000" w:themeColor="text1"/>
          <w:sz w:val="24"/>
          <w:szCs w:val="24"/>
        </w:rPr>
        <w:br/>
      </w:r>
      <w:r w:rsidRPr="00841FA7">
        <w:rPr>
          <w:color w:val="000000" w:themeColor="text1"/>
          <w:sz w:val="24"/>
          <w:szCs w:val="24"/>
        </w:rPr>
        <w:t>(w przypadku wskaźników rezultatu) lub przewidziane w nim działania (wskaźniki produktu) zostały zrealizowane, tj. kiedy można uznać,</w:t>
      </w:r>
      <w:r>
        <w:rPr>
          <w:color w:val="000000" w:themeColor="text1"/>
          <w:sz w:val="24"/>
          <w:szCs w:val="24"/>
        </w:rPr>
        <w:t xml:space="preserve"> </w:t>
      </w:r>
      <w:r w:rsidRPr="00841FA7">
        <w:rPr>
          <w:color w:val="000000" w:themeColor="text1"/>
          <w:sz w:val="24"/>
          <w:szCs w:val="24"/>
        </w:rPr>
        <w:t>że zidentyfikowany we wniosku o dofinansowanie problem został rozwiązany lub złagodzony, a projekt zakończył się sukcesem. W trakcie realizacji projektu wskaźniki powinny ponadto umożliwiać  mierzenie jego postępu względem celów projektu.</w:t>
      </w:r>
    </w:p>
    <w:p w14:paraId="26E19768" w14:textId="2C2C5432" w:rsidR="00203F22" w:rsidRDefault="00203F22" w:rsidP="005325AC">
      <w:pPr>
        <w:pStyle w:val="Akapitzlist"/>
        <w:numPr>
          <w:ilvl w:val="0"/>
          <w:numId w:val="13"/>
        </w:numPr>
        <w:spacing w:before="120" w:after="120" w:line="276" w:lineRule="auto"/>
        <w:ind w:left="426" w:hanging="426"/>
        <w:contextualSpacing w:val="0"/>
        <w:rPr>
          <w:color w:val="000000" w:themeColor="text1"/>
          <w:sz w:val="24"/>
          <w:szCs w:val="24"/>
        </w:rPr>
      </w:pPr>
      <w:r>
        <w:rPr>
          <w:color w:val="000000" w:themeColor="text1"/>
          <w:sz w:val="24"/>
          <w:szCs w:val="24"/>
        </w:rPr>
        <w:t>Określając wskaźniki i ich wartości docelowe należy mieć na uwadze ich definicje i sposób pomiaru określony</w:t>
      </w:r>
      <w:r w:rsidRPr="002A5071">
        <w:rPr>
          <w:color w:val="000000" w:themeColor="text1"/>
          <w:sz w:val="24"/>
          <w:szCs w:val="24"/>
        </w:rPr>
        <w:t xml:space="preserve"> Liście Wskaźników Kluczowych 2021-2027 – EFS+.</w:t>
      </w:r>
    </w:p>
    <w:p w14:paraId="377A321F" w14:textId="77777777" w:rsidR="00203F22" w:rsidRPr="00841FA7" w:rsidRDefault="00203F22" w:rsidP="005325AC">
      <w:pPr>
        <w:pStyle w:val="Akapitzlist"/>
        <w:numPr>
          <w:ilvl w:val="0"/>
          <w:numId w:val="13"/>
        </w:numPr>
        <w:spacing w:before="120" w:after="120" w:line="276" w:lineRule="auto"/>
        <w:ind w:left="426" w:hanging="426"/>
        <w:contextualSpacing w:val="0"/>
        <w:rPr>
          <w:color w:val="000000" w:themeColor="text1"/>
          <w:sz w:val="24"/>
          <w:szCs w:val="24"/>
        </w:rPr>
      </w:pPr>
      <w:r w:rsidRPr="00AF35D4">
        <w:rPr>
          <w:color w:val="000000" w:themeColor="text1"/>
          <w:sz w:val="24"/>
          <w:szCs w:val="24"/>
        </w:rPr>
        <w:t>I</w:t>
      </w:r>
      <w:r>
        <w:rPr>
          <w:color w:val="000000" w:themeColor="text1"/>
          <w:sz w:val="24"/>
          <w:szCs w:val="24"/>
        </w:rPr>
        <w:t>P</w:t>
      </w:r>
      <w:r w:rsidRPr="00AF35D4">
        <w:rPr>
          <w:color w:val="000000" w:themeColor="text1"/>
          <w:sz w:val="24"/>
          <w:szCs w:val="24"/>
        </w:rPr>
        <w:t xml:space="preserve"> nie dopuszcza stosowania wiarygodnych szacunków, o których mowa</w:t>
      </w:r>
      <w:r>
        <w:rPr>
          <w:color w:val="000000" w:themeColor="text1"/>
          <w:sz w:val="24"/>
          <w:szCs w:val="24"/>
        </w:rPr>
        <w:t xml:space="preserve"> </w:t>
      </w:r>
      <w:r w:rsidRPr="00AF35D4">
        <w:rPr>
          <w:color w:val="000000" w:themeColor="text1"/>
          <w:sz w:val="24"/>
          <w:szCs w:val="24"/>
        </w:rPr>
        <w:t>w</w:t>
      </w:r>
      <w:r>
        <w:rPr>
          <w:color w:val="000000" w:themeColor="text1"/>
          <w:sz w:val="24"/>
          <w:szCs w:val="24"/>
        </w:rPr>
        <w:t> W</w:t>
      </w:r>
      <w:r w:rsidRPr="00AF35D4">
        <w:rPr>
          <w:color w:val="000000" w:themeColor="text1"/>
          <w:sz w:val="24"/>
          <w:szCs w:val="24"/>
        </w:rPr>
        <w:t xml:space="preserve">ytycznych monitorowania, przy wyliczaniu wartości wskaźników produktu odnoszących się do następujących cech: </w:t>
      </w:r>
      <w:r>
        <w:rPr>
          <w:color w:val="000000" w:themeColor="text1"/>
          <w:sz w:val="24"/>
          <w:szCs w:val="24"/>
        </w:rPr>
        <w:t>osoby</w:t>
      </w:r>
      <w:r w:rsidRPr="00AF35D4">
        <w:rPr>
          <w:color w:val="000000" w:themeColor="text1"/>
          <w:sz w:val="24"/>
          <w:szCs w:val="24"/>
        </w:rPr>
        <w:t xml:space="preserve"> z niepełnosprawnościami, obywatele państw trzecich, uczestnicy obcego pochodzenia, </w:t>
      </w:r>
      <w:r>
        <w:rPr>
          <w:color w:val="000000" w:themeColor="text1"/>
          <w:sz w:val="24"/>
          <w:szCs w:val="24"/>
        </w:rPr>
        <w:t xml:space="preserve">osoby należące do </w:t>
      </w:r>
      <w:r w:rsidRPr="00AF35D4">
        <w:rPr>
          <w:color w:val="000000" w:themeColor="text1"/>
          <w:sz w:val="24"/>
          <w:szCs w:val="24"/>
        </w:rPr>
        <w:t>mniejszości, w tym społeczności marginalizowane takie jak Romowie,</w:t>
      </w:r>
      <w:r>
        <w:rPr>
          <w:color w:val="000000" w:themeColor="text1"/>
          <w:sz w:val="24"/>
          <w:szCs w:val="24"/>
        </w:rPr>
        <w:t xml:space="preserve"> </w:t>
      </w:r>
      <w:r w:rsidRPr="00AF35D4">
        <w:rPr>
          <w:color w:val="000000" w:themeColor="text1"/>
          <w:sz w:val="24"/>
          <w:szCs w:val="24"/>
        </w:rPr>
        <w:t>osoby w</w:t>
      </w:r>
      <w:r>
        <w:rPr>
          <w:color w:val="000000" w:themeColor="text1"/>
          <w:sz w:val="24"/>
          <w:szCs w:val="24"/>
        </w:rPr>
        <w:t> </w:t>
      </w:r>
      <w:r w:rsidRPr="00AF35D4">
        <w:rPr>
          <w:color w:val="000000" w:themeColor="text1"/>
          <w:sz w:val="24"/>
          <w:szCs w:val="24"/>
        </w:rPr>
        <w:t>kryzysie bezdomności lub dotknięte wykluczeniem mieszkaniowym.</w:t>
      </w:r>
    </w:p>
    <w:p w14:paraId="031F1D95" w14:textId="11C69900" w:rsidR="003E1AC2" w:rsidRPr="00997C55" w:rsidRDefault="00203F22" w:rsidP="00997C55">
      <w:pPr>
        <w:pStyle w:val="Akapitzlist"/>
        <w:numPr>
          <w:ilvl w:val="0"/>
          <w:numId w:val="13"/>
        </w:numPr>
        <w:spacing w:before="120" w:after="120" w:line="276" w:lineRule="auto"/>
        <w:ind w:left="426" w:hanging="426"/>
        <w:contextualSpacing w:val="0"/>
        <w:rPr>
          <w:color w:val="000000" w:themeColor="text1"/>
          <w:sz w:val="24"/>
          <w:szCs w:val="24"/>
        </w:rPr>
      </w:pPr>
      <w:r w:rsidRPr="00841FA7">
        <w:rPr>
          <w:color w:val="000000" w:themeColor="text1"/>
          <w:sz w:val="24"/>
          <w:szCs w:val="24"/>
        </w:rPr>
        <w:t xml:space="preserve">W przypadku </w:t>
      </w:r>
      <w:r w:rsidR="00CE6E5E">
        <w:rPr>
          <w:color w:val="000000" w:themeColor="text1"/>
          <w:sz w:val="24"/>
          <w:szCs w:val="24"/>
        </w:rPr>
        <w:t xml:space="preserve">każdego </w:t>
      </w:r>
      <w:r w:rsidRPr="00841FA7">
        <w:rPr>
          <w:color w:val="000000" w:themeColor="text1"/>
          <w:sz w:val="24"/>
          <w:szCs w:val="24"/>
        </w:rPr>
        <w:t>projekt</w:t>
      </w:r>
      <w:r w:rsidR="00CE6E5E">
        <w:rPr>
          <w:color w:val="000000" w:themeColor="text1"/>
          <w:sz w:val="24"/>
          <w:szCs w:val="24"/>
        </w:rPr>
        <w:t xml:space="preserve">u </w:t>
      </w:r>
      <w:r w:rsidRPr="00841FA7">
        <w:rPr>
          <w:color w:val="000000" w:themeColor="text1"/>
          <w:sz w:val="24"/>
          <w:szCs w:val="24"/>
        </w:rPr>
        <w:t>obligatoryjnie powinny zostać wybrane wszystkie wskaźniki produktu oraz wskaźniki rezultatu wskazane poniżej (również w przypadku zerowej wartości docelowej należy określić sposób pomiaru wskaźnika):</w:t>
      </w:r>
      <w:r w:rsidRPr="00841FA7">
        <w:rPr>
          <w:color w:val="000000" w:themeColor="text1"/>
        </w:rPr>
        <w:t xml:space="preserve"> </w:t>
      </w:r>
    </w:p>
    <w:p w14:paraId="51A65321" w14:textId="7E886B98" w:rsidR="00B43255" w:rsidRPr="00DE589E" w:rsidRDefault="008F649E" w:rsidP="005325AC">
      <w:pPr>
        <w:pStyle w:val="Akapitzlist"/>
        <w:numPr>
          <w:ilvl w:val="0"/>
          <w:numId w:val="16"/>
        </w:numPr>
        <w:shd w:val="clear" w:color="auto" w:fill="FFFFFF"/>
        <w:tabs>
          <w:tab w:val="left" w:pos="499"/>
        </w:tabs>
        <w:spacing w:before="240" w:after="240" w:line="276" w:lineRule="auto"/>
        <w:ind w:left="850" w:hanging="493"/>
        <w:contextualSpacing w:val="0"/>
        <w:rPr>
          <w:b/>
          <w:bCs/>
          <w:spacing w:val="-1"/>
          <w:sz w:val="24"/>
          <w:szCs w:val="24"/>
        </w:rPr>
      </w:pPr>
      <w:r w:rsidRPr="00DE589E">
        <w:rPr>
          <w:b/>
          <w:bCs/>
          <w:spacing w:val="-1"/>
          <w:sz w:val="24"/>
          <w:szCs w:val="24"/>
        </w:rPr>
        <w:t>WSKAŹNIKI PRODUKTU</w:t>
      </w:r>
    </w:p>
    <w:tbl>
      <w:tblPr>
        <w:tblStyle w:val="Tabela-Siatka"/>
        <w:tblW w:w="0" w:type="auto"/>
        <w:tblLook w:val="04A0" w:firstRow="1" w:lastRow="0" w:firstColumn="1" w:lastColumn="0" w:noHBand="0" w:noVBand="1"/>
      </w:tblPr>
      <w:tblGrid>
        <w:gridCol w:w="4530"/>
        <w:gridCol w:w="4531"/>
      </w:tblGrid>
      <w:tr w:rsidR="00F50565" w:rsidRPr="00211FC2" w14:paraId="6BB68979" w14:textId="77777777" w:rsidTr="00C842D7">
        <w:tc>
          <w:tcPr>
            <w:tcW w:w="9061" w:type="dxa"/>
            <w:gridSpan w:val="2"/>
            <w:shd w:val="clear" w:color="auto" w:fill="E7E6E6" w:themeFill="background2"/>
          </w:tcPr>
          <w:p w14:paraId="03298A98" w14:textId="15F6E1E0" w:rsidR="00361346" w:rsidRPr="00211FC2" w:rsidRDefault="007B7F52"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kluczowe monitorowane</w:t>
            </w:r>
            <w:r w:rsidR="0017579E" w:rsidRPr="00211FC2">
              <w:rPr>
                <w:color w:val="000000" w:themeColor="text1"/>
                <w:sz w:val="24"/>
                <w:szCs w:val="24"/>
              </w:rPr>
              <w:t xml:space="preserve"> w </w:t>
            </w:r>
            <w:r w:rsidRPr="00211FC2">
              <w:rPr>
                <w:color w:val="000000" w:themeColor="text1"/>
                <w:sz w:val="24"/>
                <w:szCs w:val="24"/>
              </w:rPr>
              <w:t>celu szczegółowym (</w:t>
            </w:r>
            <w:r w:rsidR="008D7B14">
              <w:rPr>
                <w:color w:val="000000" w:themeColor="text1"/>
                <w:sz w:val="24"/>
                <w:szCs w:val="24"/>
              </w:rPr>
              <w:t>d</w:t>
            </w:r>
            <w:r w:rsidRPr="00211FC2">
              <w:rPr>
                <w:color w:val="000000" w:themeColor="text1"/>
                <w:sz w:val="24"/>
                <w:szCs w:val="24"/>
              </w:rPr>
              <w:t>)</w:t>
            </w:r>
          </w:p>
        </w:tc>
      </w:tr>
      <w:tr w:rsidR="00F50565" w:rsidRPr="00211FC2" w14:paraId="5D7DE221" w14:textId="77777777" w:rsidTr="00C842D7">
        <w:tc>
          <w:tcPr>
            <w:tcW w:w="4530" w:type="dxa"/>
          </w:tcPr>
          <w:p w14:paraId="4EC5FABF" w14:textId="77777777" w:rsidR="00F50565" w:rsidRPr="00211FC2" w:rsidRDefault="00F50565" w:rsidP="007B7F52">
            <w:pPr>
              <w:tabs>
                <w:tab w:val="left" w:pos="499"/>
              </w:tabs>
              <w:spacing w:before="120" w:after="120" w:line="276" w:lineRule="auto"/>
              <w:rPr>
                <w:b/>
                <w:bCs/>
                <w:color w:val="000000" w:themeColor="text1"/>
              </w:rPr>
            </w:pPr>
            <w:bookmarkStart w:id="33" w:name="_Hlk137555956"/>
            <w:r w:rsidRPr="00211FC2">
              <w:rPr>
                <w:b/>
                <w:bCs/>
                <w:color w:val="000000" w:themeColor="text1"/>
                <w:sz w:val="24"/>
                <w:szCs w:val="24"/>
              </w:rPr>
              <w:t>Nazwa wskaźnika</w:t>
            </w:r>
          </w:p>
        </w:tc>
        <w:tc>
          <w:tcPr>
            <w:tcW w:w="4531" w:type="dxa"/>
          </w:tcPr>
          <w:p w14:paraId="62E74639" w14:textId="144FAF1A" w:rsidR="00F50565" w:rsidRPr="00211FC2" w:rsidRDefault="00F50565" w:rsidP="007B7F52">
            <w:pPr>
              <w:tabs>
                <w:tab w:val="left" w:pos="499"/>
              </w:tabs>
              <w:spacing w:before="120" w:after="120" w:line="276" w:lineRule="auto"/>
              <w:rPr>
                <w:b/>
                <w:bCs/>
                <w:color w:val="000000" w:themeColor="text1"/>
              </w:rPr>
            </w:pPr>
            <w:r w:rsidRPr="00211FC2">
              <w:rPr>
                <w:b/>
                <w:bCs/>
                <w:color w:val="000000" w:themeColor="text1"/>
                <w:sz w:val="24"/>
                <w:szCs w:val="24"/>
              </w:rPr>
              <w:t>Wartość docelowa wskaźnika do osiągnięcia w ramach projektu</w:t>
            </w:r>
          </w:p>
        </w:tc>
      </w:tr>
      <w:tr w:rsidR="00F50565" w:rsidRPr="00211FC2" w14:paraId="3D84E283" w14:textId="77777777" w:rsidTr="004506B3">
        <w:tc>
          <w:tcPr>
            <w:tcW w:w="4530" w:type="dxa"/>
          </w:tcPr>
          <w:p w14:paraId="481F665E" w14:textId="7852B5EA" w:rsidR="00F50565" w:rsidRPr="00CE6E5E" w:rsidRDefault="00C842D7" w:rsidP="007B7F52">
            <w:pPr>
              <w:tabs>
                <w:tab w:val="left" w:pos="499"/>
              </w:tabs>
              <w:spacing w:before="120" w:after="120" w:line="276" w:lineRule="auto"/>
              <w:rPr>
                <w:sz w:val="24"/>
                <w:szCs w:val="24"/>
              </w:rPr>
            </w:pPr>
            <w:r w:rsidRPr="00CE6E5E">
              <w:rPr>
                <w:sz w:val="24"/>
                <w:szCs w:val="24"/>
              </w:rPr>
              <w:t>Liczba osób objętych wsparciem w</w:t>
            </w:r>
            <w:r w:rsidR="00CE6E5E" w:rsidRPr="00CE6E5E">
              <w:rPr>
                <w:sz w:val="24"/>
                <w:szCs w:val="24"/>
              </w:rPr>
              <w:t> </w:t>
            </w:r>
            <w:r w:rsidRPr="00CE6E5E">
              <w:rPr>
                <w:sz w:val="24"/>
                <w:szCs w:val="24"/>
              </w:rPr>
              <w:t>obszarze zdrowia</w:t>
            </w:r>
          </w:p>
        </w:tc>
        <w:tc>
          <w:tcPr>
            <w:tcW w:w="4531" w:type="dxa"/>
            <w:vAlign w:val="center"/>
          </w:tcPr>
          <w:p w14:paraId="0DBA420F" w14:textId="34B5F05C" w:rsidR="00F50565" w:rsidRPr="00CE6E5E" w:rsidRDefault="004506B3" w:rsidP="004506B3">
            <w:pPr>
              <w:tabs>
                <w:tab w:val="left" w:pos="499"/>
              </w:tabs>
              <w:spacing w:before="120" w:after="120" w:line="276" w:lineRule="auto"/>
              <w:rPr>
                <w:sz w:val="24"/>
                <w:szCs w:val="24"/>
              </w:rPr>
            </w:pPr>
            <w:r w:rsidRPr="00CE6E5E">
              <w:rPr>
                <w:sz w:val="24"/>
                <w:szCs w:val="24"/>
              </w:rPr>
              <w:t>7 415</w:t>
            </w:r>
            <w:r w:rsidR="003A5626" w:rsidRPr="00CE6E5E">
              <w:rPr>
                <w:sz w:val="24"/>
                <w:szCs w:val="24"/>
              </w:rPr>
              <w:t xml:space="preserve"> </w:t>
            </w:r>
            <w:r w:rsidR="00F50565" w:rsidRPr="00CE6E5E">
              <w:rPr>
                <w:sz w:val="24"/>
                <w:szCs w:val="24"/>
              </w:rPr>
              <w:t>os</w:t>
            </w:r>
            <w:r w:rsidR="003A5626" w:rsidRPr="00CE6E5E">
              <w:rPr>
                <w:sz w:val="24"/>
                <w:szCs w:val="24"/>
              </w:rPr>
              <w:t>ób</w:t>
            </w:r>
          </w:p>
        </w:tc>
      </w:tr>
      <w:tr w:rsidR="00F50565" w:rsidRPr="00211FC2" w14:paraId="4BB50D27" w14:textId="77777777" w:rsidTr="00C842D7">
        <w:tc>
          <w:tcPr>
            <w:tcW w:w="9061" w:type="dxa"/>
            <w:gridSpan w:val="2"/>
          </w:tcPr>
          <w:p w14:paraId="2DF283BF" w14:textId="77777777" w:rsidR="00B43255" w:rsidRPr="00211FC2" w:rsidRDefault="00B43255"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C842D7" w:rsidRPr="00211FC2" w14:paraId="55F9046B" w14:textId="77777777" w:rsidTr="00C842D7">
        <w:tc>
          <w:tcPr>
            <w:tcW w:w="9061" w:type="dxa"/>
            <w:gridSpan w:val="2"/>
          </w:tcPr>
          <w:p w14:paraId="241FB13D" w14:textId="1819D12A" w:rsidR="00C842D7" w:rsidRPr="00C842D7" w:rsidRDefault="00C842D7" w:rsidP="00661BA1">
            <w:pPr>
              <w:spacing w:before="120" w:after="60"/>
              <w:rPr>
                <w:sz w:val="24"/>
                <w:szCs w:val="24"/>
              </w:rPr>
            </w:pPr>
            <w:r w:rsidRPr="00C842D7">
              <w:rPr>
                <w:sz w:val="24"/>
                <w:szCs w:val="24"/>
              </w:rPr>
              <w:t>Wskaźnik obejmuje osoby objęte usługami zdrowotnymi w ramach wsparcia w</w:t>
            </w:r>
            <w:r w:rsidR="00CE6E5E">
              <w:rPr>
                <w:sz w:val="24"/>
                <w:szCs w:val="24"/>
              </w:rPr>
              <w:t> </w:t>
            </w:r>
            <w:r w:rsidRPr="00C842D7">
              <w:rPr>
                <w:sz w:val="24"/>
                <w:szCs w:val="24"/>
              </w:rPr>
              <w:t xml:space="preserve">obszarze zdrowia, w tym w ramach programów polityki zdrowotnej współfinansowanych z EFS+. </w:t>
            </w:r>
          </w:p>
          <w:p w14:paraId="6EDF375E" w14:textId="77777777" w:rsidR="00C842D7" w:rsidRPr="00C842D7" w:rsidRDefault="00C842D7" w:rsidP="00661BA1">
            <w:pPr>
              <w:spacing w:before="60" w:after="60"/>
              <w:rPr>
                <w:sz w:val="24"/>
                <w:szCs w:val="24"/>
              </w:rPr>
            </w:pPr>
            <w:r w:rsidRPr="00C842D7">
              <w:rPr>
                <w:sz w:val="24"/>
                <w:szCs w:val="24"/>
              </w:rPr>
              <w:t>Pojęcie „program polityki zdrowotnej” należy rozumieć zgodnie z art. 5 pkt 29a ustawy z 27 sierpnia 2004 r. o świadczeniach opieki zdrowotnej finansowanych ze środków publicznych.</w:t>
            </w:r>
          </w:p>
          <w:p w14:paraId="045BF28F" w14:textId="77777777" w:rsidR="00C842D7" w:rsidRPr="00C842D7" w:rsidRDefault="00C842D7" w:rsidP="00661BA1">
            <w:pPr>
              <w:spacing w:before="60" w:after="60"/>
              <w:rPr>
                <w:sz w:val="24"/>
                <w:szCs w:val="24"/>
              </w:rPr>
            </w:pPr>
            <w:r w:rsidRPr="00C842D7">
              <w:rPr>
                <w:sz w:val="24"/>
                <w:szCs w:val="24"/>
              </w:rPr>
              <w:t xml:space="preserve">We wskaźniku należy uwzględnić wszystkie osoby, które otrzymały przynajmniej jedną formę wsparcia w postaci usługi zdrowotnej w ramach wsparcia w obszarze zdrowia, w tym w ramach programu polityki zdrowotnej (w przypadku programu polityki zdrowotnej daną osobę należy uwzględnić w wartości wskaźnika jednokrotnie, niezależnie od liczby i rodzaju form wsparcia, które ta osoba uzyskała </w:t>
            </w:r>
            <w:r w:rsidRPr="00C842D7">
              <w:rPr>
                <w:sz w:val="24"/>
                <w:szCs w:val="24"/>
              </w:rPr>
              <w:lastRenderedPageBreak/>
              <w:t>w ramach danego programu polityki zdrowotnej).</w:t>
            </w:r>
          </w:p>
          <w:p w14:paraId="07F826E6" w14:textId="56751085" w:rsidR="00C842D7" w:rsidRPr="00C842D7" w:rsidRDefault="00C842D7" w:rsidP="00C842D7">
            <w:pPr>
              <w:widowControl/>
              <w:autoSpaceDE/>
              <w:autoSpaceDN/>
              <w:adjustRightInd/>
              <w:spacing w:before="120" w:after="120" w:line="276" w:lineRule="auto"/>
              <w:rPr>
                <w:iCs/>
                <w:color w:val="000000" w:themeColor="text1"/>
                <w:sz w:val="24"/>
                <w:szCs w:val="24"/>
              </w:rPr>
            </w:pPr>
            <w:r w:rsidRPr="00C842D7">
              <w:rPr>
                <w:sz w:val="24"/>
                <w:szCs w:val="24"/>
              </w:rPr>
              <w:t>W przypadku wsparcia krótkoterminowego o niskiej intensywności, udzielanego w ramach programu polityki zdrowotnej, osoba otrzymująca tego typu pomoc nie jest uczestnikiem projektu w rozumieniu wytycznych monitorowania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 ramach programu polityki zdrowotnej), może ona zostać wykazana w wartości wskaźnika, pomimo że nie jest formalnie uznana za uczestnika projektu.</w:t>
            </w:r>
          </w:p>
        </w:tc>
      </w:tr>
      <w:tr w:rsidR="00C842D7" w:rsidRPr="00211FC2" w14:paraId="3458859B" w14:textId="77777777" w:rsidTr="00C842D7">
        <w:tc>
          <w:tcPr>
            <w:tcW w:w="9061" w:type="dxa"/>
            <w:gridSpan w:val="2"/>
            <w:shd w:val="clear" w:color="auto" w:fill="E7E6E6" w:themeFill="background2"/>
          </w:tcPr>
          <w:p w14:paraId="28432E6B" w14:textId="053030AF" w:rsidR="00C842D7" w:rsidRPr="00C842D7" w:rsidRDefault="00C842D7" w:rsidP="00C842D7">
            <w:pPr>
              <w:spacing w:before="120" w:after="120" w:line="276" w:lineRule="auto"/>
              <w:rPr>
                <w:color w:val="000000" w:themeColor="text1"/>
                <w:sz w:val="24"/>
                <w:szCs w:val="24"/>
              </w:rPr>
            </w:pPr>
            <w:bookmarkStart w:id="34" w:name="_Toc1130774097"/>
            <w:bookmarkStart w:id="35" w:name="_Toc160474747"/>
            <w:bookmarkStart w:id="36" w:name="_Toc1047832607"/>
            <w:bookmarkStart w:id="37" w:name="_Toc1184757723"/>
            <w:bookmarkStart w:id="38" w:name="_Toc531604962"/>
            <w:bookmarkStart w:id="39" w:name="_Toc506610869"/>
            <w:bookmarkStart w:id="40" w:name="_Toc1911743628"/>
            <w:bookmarkStart w:id="41" w:name="_Toc725242045"/>
            <w:bookmarkStart w:id="42" w:name="_Toc844931052"/>
            <w:bookmarkStart w:id="43" w:name="_Toc94780246"/>
            <w:bookmarkEnd w:id="33"/>
            <w:r w:rsidRPr="00C842D7">
              <w:rPr>
                <w:sz w:val="24"/>
                <w:szCs w:val="24"/>
              </w:rPr>
              <w:lastRenderedPageBreak/>
              <w:t>Wskaźniki mierzone we wszystkich celach szczegółowych</w:t>
            </w:r>
            <w:bookmarkEnd w:id="34"/>
            <w:bookmarkEnd w:id="35"/>
            <w:bookmarkEnd w:id="36"/>
            <w:bookmarkEnd w:id="37"/>
            <w:bookmarkEnd w:id="38"/>
            <w:bookmarkEnd w:id="39"/>
            <w:bookmarkEnd w:id="40"/>
            <w:bookmarkEnd w:id="41"/>
            <w:bookmarkEnd w:id="42"/>
            <w:bookmarkEnd w:id="43"/>
            <w:r w:rsidRPr="00C842D7">
              <w:rPr>
                <w:sz w:val="24"/>
                <w:szCs w:val="24"/>
              </w:rPr>
              <w:t xml:space="preserve"> </w:t>
            </w:r>
          </w:p>
        </w:tc>
      </w:tr>
      <w:tr w:rsidR="00E345CB" w:rsidRPr="00211FC2" w14:paraId="1D10BD04" w14:textId="77777777" w:rsidTr="00E345CB">
        <w:tc>
          <w:tcPr>
            <w:tcW w:w="9061" w:type="dxa"/>
            <w:gridSpan w:val="2"/>
          </w:tcPr>
          <w:p w14:paraId="1FE7DCDD" w14:textId="77777777" w:rsidR="00E345CB" w:rsidRPr="00211FC2" w:rsidRDefault="00E345CB" w:rsidP="00061E85">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E345CB" w:rsidRPr="00211FC2" w14:paraId="18CF5F13" w14:textId="77777777" w:rsidTr="00E345CB">
        <w:tc>
          <w:tcPr>
            <w:tcW w:w="9061" w:type="dxa"/>
            <w:gridSpan w:val="2"/>
          </w:tcPr>
          <w:p w14:paraId="262FF4CF" w14:textId="77777777" w:rsidR="00E345CB" w:rsidRPr="00211FC2" w:rsidRDefault="00E345CB" w:rsidP="00061E85">
            <w:pPr>
              <w:shd w:val="clear" w:color="auto" w:fill="FFFFFF"/>
              <w:tabs>
                <w:tab w:val="left" w:pos="442"/>
              </w:tabs>
              <w:spacing w:before="120" w:after="120" w:line="276" w:lineRule="auto"/>
              <w:rPr>
                <w:color w:val="000000" w:themeColor="text1"/>
              </w:rPr>
            </w:pPr>
            <w:r w:rsidRPr="00211FC2">
              <w:rPr>
                <w:color w:val="000000" w:themeColor="text1"/>
                <w:spacing w:val="-2"/>
                <w:sz w:val="24"/>
                <w:szCs w:val="24"/>
              </w:rPr>
              <w:t>Liczba projekt</w:t>
            </w:r>
            <w:r w:rsidRPr="00211FC2">
              <w:rPr>
                <w:rFonts w:cs="Times New Roman"/>
                <w:color w:val="000000" w:themeColor="text1"/>
                <w:spacing w:val="-2"/>
                <w:sz w:val="24"/>
                <w:szCs w:val="24"/>
              </w:rPr>
              <w:t>ó</w:t>
            </w:r>
            <w:r w:rsidRPr="00211FC2">
              <w:rPr>
                <w:color w:val="000000" w:themeColor="text1"/>
                <w:spacing w:val="-2"/>
                <w:sz w:val="24"/>
                <w:szCs w:val="24"/>
              </w:rPr>
              <w:t>w, w kt</w:t>
            </w:r>
            <w:r w:rsidRPr="00211FC2">
              <w:rPr>
                <w:rFonts w:cs="Times New Roman"/>
                <w:color w:val="000000" w:themeColor="text1"/>
                <w:spacing w:val="-2"/>
                <w:sz w:val="24"/>
                <w:szCs w:val="24"/>
              </w:rPr>
              <w:t>ó</w:t>
            </w:r>
            <w:r w:rsidRPr="00211FC2">
              <w:rPr>
                <w:color w:val="000000" w:themeColor="text1"/>
                <w:spacing w:val="-2"/>
                <w:sz w:val="24"/>
                <w:szCs w:val="24"/>
              </w:rPr>
              <w:t>rych sfinansowano koszty racjonalnych usprawnie</w:t>
            </w:r>
            <w:r w:rsidRPr="00211FC2">
              <w:rPr>
                <w:rFonts w:cs="Times New Roman"/>
                <w:color w:val="000000" w:themeColor="text1"/>
                <w:spacing w:val="-2"/>
                <w:sz w:val="24"/>
                <w:szCs w:val="24"/>
              </w:rPr>
              <w:t>ń</w:t>
            </w:r>
            <w:r w:rsidRPr="00211FC2">
              <w:rPr>
                <w:color w:val="000000" w:themeColor="text1"/>
                <w:spacing w:val="-2"/>
                <w:sz w:val="24"/>
                <w:szCs w:val="24"/>
              </w:rPr>
              <w:t xml:space="preserve"> dla os</w:t>
            </w:r>
            <w:r w:rsidRPr="00211FC2">
              <w:rPr>
                <w:rFonts w:cs="Times New Roman"/>
                <w:color w:val="000000" w:themeColor="text1"/>
                <w:spacing w:val="-2"/>
                <w:sz w:val="24"/>
                <w:szCs w:val="24"/>
              </w:rPr>
              <w:t>ó</w:t>
            </w:r>
            <w:r w:rsidRPr="00211FC2">
              <w:rPr>
                <w:color w:val="000000" w:themeColor="text1"/>
                <w:spacing w:val="-2"/>
                <w:sz w:val="24"/>
                <w:szCs w:val="24"/>
              </w:rPr>
              <w:t>b</w:t>
            </w:r>
            <w:r w:rsidRPr="00211FC2">
              <w:rPr>
                <w:color w:val="000000" w:themeColor="text1"/>
                <w:spacing w:val="-2"/>
                <w:sz w:val="24"/>
                <w:szCs w:val="24"/>
              </w:rPr>
              <w:br/>
            </w:r>
            <w:r w:rsidRPr="00211FC2">
              <w:rPr>
                <w:color w:val="000000" w:themeColor="text1"/>
                <w:spacing w:val="-1"/>
                <w:sz w:val="24"/>
                <w:szCs w:val="24"/>
              </w:rPr>
              <w:t>z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ciami</w:t>
            </w:r>
          </w:p>
        </w:tc>
      </w:tr>
      <w:tr w:rsidR="00E345CB" w:rsidRPr="00211FC2" w14:paraId="36F04635" w14:textId="77777777" w:rsidTr="00E345CB">
        <w:tc>
          <w:tcPr>
            <w:tcW w:w="9061" w:type="dxa"/>
            <w:gridSpan w:val="2"/>
          </w:tcPr>
          <w:p w14:paraId="667F2661" w14:textId="77777777" w:rsidR="00E345CB" w:rsidRPr="00211FC2" w:rsidRDefault="00E345CB" w:rsidP="00061E85">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E345CB" w:rsidRPr="00211FC2" w14:paraId="680DDC5C" w14:textId="77777777" w:rsidTr="00E345CB">
        <w:tc>
          <w:tcPr>
            <w:tcW w:w="9061" w:type="dxa"/>
            <w:gridSpan w:val="2"/>
          </w:tcPr>
          <w:p w14:paraId="6422AD77" w14:textId="77777777" w:rsidR="00873082" w:rsidRPr="00476632" w:rsidRDefault="00873082" w:rsidP="00873082">
            <w:pPr>
              <w:spacing w:before="120" w:line="276" w:lineRule="auto"/>
              <w:rPr>
                <w:sz w:val="24"/>
                <w:szCs w:val="24"/>
              </w:rPr>
            </w:pPr>
            <w:r w:rsidRPr="00476632">
              <w:rPr>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21659D6D" w14:textId="77777777" w:rsidR="00873082" w:rsidRPr="00476632" w:rsidRDefault="00873082" w:rsidP="00873082">
            <w:pPr>
              <w:spacing w:before="120" w:line="276" w:lineRule="auto"/>
              <w:rPr>
                <w:sz w:val="24"/>
                <w:szCs w:val="24"/>
              </w:rPr>
            </w:pPr>
            <w:r w:rsidRPr="00476632">
              <w:rPr>
                <w:sz w:val="24"/>
                <w:szCs w:val="24"/>
              </w:rPr>
              <w:t>Wskaźnik mierzony jest w momencie rozliczenia wydatku związanego z racjonalnymi usprawnieniami w ramach danego projektu. Tym samym, jego wartość początkowa wynosi 0.</w:t>
            </w:r>
          </w:p>
          <w:p w14:paraId="5255275A" w14:textId="77777777" w:rsidR="00873082" w:rsidRPr="00476632" w:rsidRDefault="00873082" w:rsidP="00873082">
            <w:pPr>
              <w:spacing w:before="120" w:line="276" w:lineRule="auto"/>
              <w:rPr>
                <w:sz w:val="24"/>
                <w:szCs w:val="24"/>
              </w:rPr>
            </w:pPr>
            <w:r w:rsidRPr="00476632">
              <w:rPr>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27D38FD9" w14:textId="77777777" w:rsidR="00873082" w:rsidRPr="00476632" w:rsidRDefault="00873082" w:rsidP="00873082">
            <w:pPr>
              <w:spacing w:before="120" w:line="276" w:lineRule="auto"/>
              <w:rPr>
                <w:sz w:val="24"/>
                <w:szCs w:val="24"/>
              </w:rPr>
            </w:pPr>
            <w:r w:rsidRPr="00476632">
              <w:rPr>
                <w:sz w:val="24"/>
                <w:szCs w:val="24"/>
              </w:rPr>
              <w:t xml:space="preserve">Do wskaźnika powinny zostać wliczone zarówno projekty ogólnodostępne, w których sfinansowano koszty racjonalnych usprawnień, jak i te ukierunkowane na zwalczanie i zapobieganie wszelkim formom dyskryminacji w stosunku do osób na nią narażonych, a także zwiększanie dostępności dla osób z niepełnosprawnościami. </w:t>
            </w:r>
          </w:p>
          <w:p w14:paraId="7A423DBD" w14:textId="77777777" w:rsidR="00873082" w:rsidRPr="00476632" w:rsidRDefault="00873082" w:rsidP="00873082">
            <w:pPr>
              <w:spacing w:before="120" w:line="276" w:lineRule="auto"/>
              <w:rPr>
                <w:sz w:val="24"/>
                <w:szCs w:val="24"/>
              </w:rPr>
            </w:pPr>
            <w:r w:rsidRPr="00476632">
              <w:rPr>
                <w:sz w:val="24"/>
                <w:szCs w:val="24"/>
              </w:rPr>
              <w:t xml:space="preserve">Na poziomie projektu wskaźnik może przyjmować maksymalną wartość 1 - co oznacza jeden projekt, w którym sfinansowano koszty racjonalnych usprawnień dla osób z niepełnosprawnościami. Liczba sfinansowanych racjonalnych usprawnień, </w:t>
            </w:r>
            <w:r w:rsidRPr="00476632">
              <w:rPr>
                <w:sz w:val="24"/>
                <w:szCs w:val="24"/>
              </w:rPr>
              <w:lastRenderedPageBreak/>
              <w:t>w ramach projektu, nie ma znaczenia dla wartości wykazywanej we wskaźniku.</w:t>
            </w:r>
          </w:p>
          <w:p w14:paraId="3567BEC2" w14:textId="618883DA" w:rsidR="00E345CB" w:rsidRPr="00873082" w:rsidRDefault="00873082" w:rsidP="00873082">
            <w:pPr>
              <w:spacing w:before="120" w:after="120" w:line="276" w:lineRule="auto"/>
              <w:rPr>
                <w:sz w:val="24"/>
                <w:szCs w:val="24"/>
              </w:rPr>
            </w:pPr>
            <w:r w:rsidRPr="00476632">
              <w:rPr>
                <w:sz w:val="24"/>
                <w:szCs w:val="24"/>
              </w:rPr>
              <w:t xml:space="preserve">Definicja na podstawie: </w:t>
            </w:r>
            <w:r w:rsidRPr="00476632">
              <w:rPr>
                <w:color w:val="000000" w:themeColor="text1"/>
                <w:sz w:val="24"/>
                <w:szCs w:val="24"/>
                <w:lang w:eastAsia="en-US"/>
              </w:rPr>
              <w:t>Wytyczne w zakresie realizacji zasad równościowych w ramach funduszy unijnych na lata 2021-2027.</w:t>
            </w:r>
          </w:p>
        </w:tc>
      </w:tr>
      <w:tr w:rsidR="00E345CB" w:rsidRPr="00211FC2" w14:paraId="352CD4D9" w14:textId="77777777" w:rsidTr="00E345CB">
        <w:tc>
          <w:tcPr>
            <w:tcW w:w="9061" w:type="dxa"/>
            <w:gridSpan w:val="2"/>
          </w:tcPr>
          <w:p w14:paraId="3660A87F" w14:textId="77777777" w:rsidR="00E345CB" w:rsidRPr="00211FC2" w:rsidRDefault="00E345CB" w:rsidP="00061E85">
            <w:pPr>
              <w:spacing w:before="120" w:after="120" w:line="276" w:lineRule="auto"/>
              <w:rPr>
                <w:b/>
                <w:bCs/>
                <w:color w:val="000000" w:themeColor="text1"/>
                <w:sz w:val="24"/>
                <w:szCs w:val="24"/>
              </w:rPr>
            </w:pPr>
            <w:r w:rsidRPr="00211FC2">
              <w:rPr>
                <w:b/>
                <w:bCs/>
                <w:color w:val="000000" w:themeColor="text1"/>
                <w:sz w:val="24"/>
                <w:szCs w:val="24"/>
              </w:rPr>
              <w:lastRenderedPageBreak/>
              <w:t>Nazwa wskaźnika</w:t>
            </w:r>
          </w:p>
        </w:tc>
      </w:tr>
      <w:tr w:rsidR="00E345CB" w:rsidRPr="00211FC2" w14:paraId="38CB2EFF" w14:textId="77777777" w:rsidTr="00E345CB">
        <w:tc>
          <w:tcPr>
            <w:tcW w:w="9061" w:type="dxa"/>
            <w:gridSpan w:val="2"/>
          </w:tcPr>
          <w:p w14:paraId="13EE51F7"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Liczba obiektów dostosowanych do potrzeb osób z niepełnosprawnościami</w:t>
            </w:r>
          </w:p>
        </w:tc>
      </w:tr>
      <w:tr w:rsidR="00E345CB" w:rsidRPr="00211FC2" w14:paraId="7B35ABBD" w14:textId="77777777" w:rsidTr="00E345CB">
        <w:tc>
          <w:tcPr>
            <w:tcW w:w="9061" w:type="dxa"/>
            <w:gridSpan w:val="2"/>
          </w:tcPr>
          <w:p w14:paraId="65D6C44D" w14:textId="77777777" w:rsidR="00E345CB" w:rsidRPr="00211FC2" w:rsidRDefault="00E345CB" w:rsidP="00061E85">
            <w:pPr>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E345CB" w:rsidRPr="00211FC2" w14:paraId="0317C5AF" w14:textId="77777777" w:rsidTr="00E345CB">
        <w:tc>
          <w:tcPr>
            <w:tcW w:w="9061" w:type="dxa"/>
            <w:gridSpan w:val="2"/>
          </w:tcPr>
          <w:p w14:paraId="550A75D5"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0D57561B"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Jako obiekty należy rozumieć konstrukcje połączone z gruntem w sposób trwały, wykonane z materiałów budowlanych i elementów składowych, będące wynikiem prac budowlanych (wg. def. PKOB).</w:t>
            </w:r>
          </w:p>
          <w:p w14:paraId="6A8F0899"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0C49B7AB"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Wskaźnik mierzony w momencie rozliczenia wydatku związanego z wyposażeniem obiektów w rozwiązania służące osobom z niepełnosprawnościami w ramach danego projektu.</w:t>
            </w:r>
          </w:p>
        </w:tc>
      </w:tr>
      <w:tr w:rsidR="00392520" w:rsidRPr="00211FC2" w14:paraId="2F0552B2" w14:textId="77777777" w:rsidTr="00061E85">
        <w:tc>
          <w:tcPr>
            <w:tcW w:w="9061" w:type="dxa"/>
            <w:gridSpan w:val="2"/>
            <w:shd w:val="clear" w:color="auto" w:fill="E7E6E6" w:themeFill="background2"/>
          </w:tcPr>
          <w:p w14:paraId="5D7A11AF" w14:textId="14D0D4B6" w:rsidR="00392520" w:rsidRPr="00C842D7" w:rsidRDefault="00392520" w:rsidP="00061E85">
            <w:pPr>
              <w:tabs>
                <w:tab w:val="left" w:pos="499"/>
              </w:tabs>
              <w:spacing w:before="120" w:after="120" w:line="276" w:lineRule="auto"/>
              <w:rPr>
                <w:color w:val="000000" w:themeColor="text1"/>
                <w:sz w:val="24"/>
                <w:szCs w:val="24"/>
              </w:rPr>
            </w:pPr>
            <w:r>
              <w:rPr>
                <w:sz w:val="24"/>
                <w:szCs w:val="24"/>
              </w:rPr>
              <w:t>Inne w</w:t>
            </w:r>
            <w:r w:rsidRPr="00C842D7">
              <w:rPr>
                <w:sz w:val="24"/>
                <w:szCs w:val="24"/>
              </w:rPr>
              <w:t>spólne wskaźniki produktu</w:t>
            </w:r>
          </w:p>
        </w:tc>
      </w:tr>
      <w:tr w:rsidR="008A2D22" w:rsidRPr="00211FC2" w14:paraId="200508BF" w14:textId="77777777" w:rsidTr="00C842D7">
        <w:tc>
          <w:tcPr>
            <w:tcW w:w="9061" w:type="dxa"/>
            <w:gridSpan w:val="2"/>
          </w:tcPr>
          <w:p w14:paraId="3B9A0D82" w14:textId="77777777" w:rsidR="00361346" w:rsidRPr="00211FC2" w:rsidRDefault="00361346"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392520" w:rsidRPr="00211FC2" w14:paraId="7356C6FB" w14:textId="77777777" w:rsidTr="00C842D7">
        <w:tc>
          <w:tcPr>
            <w:tcW w:w="9061" w:type="dxa"/>
            <w:gridSpan w:val="2"/>
          </w:tcPr>
          <w:p w14:paraId="7C2D5D07" w14:textId="135430AC" w:rsidR="00392520" w:rsidRPr="00C842D7" w:rsidRDefault="00392520" w:rsidP="00392520">
            <w:pPr>
              <w:shd w:val="clear" w:color="auto" w:fill="FFFFFF"/>
              <w:tabs>
                <w:tab w:val="left" w:pos="442"/>
              </w:tabs>
              <w:spacing w:before="120" w:after="120" w:line="276" w:lineRule="auto"/>
              <w:rPr>
                <w:color w:val="000000" w:themeColor="text1"/>
                <w:sz w:val="24"/>
                <w:szCs w:val="24"/>
              </w:rPr>
            </w:pPr>
            <w:r w:rsidRPr="00211FC2">
              <w:rPr>
                <w:color w:val="000000" w:themeColor="text1"/>
                <w:sz w:val="24"/>
                <w:szCs w:val="24"/>
              </w:rPr>
              <w:t>Liczba osób z niepełnosprawnościami objętych wsparciem w programie</w:t>
            </w:r>
          </w:p>
        </w:tc>
      </w:tr>
      <w:tr w:rsidR="00C842D7" w:rsidRPr="00211FC2" w14:paraId="5927A631" w14:textId="77777777" w:rsidTr="00C842D7">
        <w:tc>
          <w:tcPr>
            <w:tcW w:w="9061" w:type="dxa"/>
            <w:gridSpan w:val="2"/>
          </w:tcPr>
          <w:p w14:paraId="631C8BAF" w14:textId="77777777" w:rsidR="00C842D7" w:rsidRPr="00211FC2" w:rsidRDefault="00C842D7" w:rsidP="00C842D7">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C842D7" w:rsidRPr="00211FC2" w14:paraId="778839CC" w14:textId="77777777" w:rsidTr="00C842D7">
        <w:tc>
          <w:tcPr>
            <w:tcW w:w="9061" w:type="dxa"/>
            <w:gridSpan w:val="2"/>
          </w:tcPr>
          <w:p w14:paraId="4CDCF2FE" w14:textId="77777777" w:rsidR="00873082" w:rsidRDefault="00873082" w:rsidP="00873082">
            <w:pPr>
              <w:spacing w:after="120" w:line="276" w:lineRule="auto"/>
              <w:rPr>
                <w:sz w:val="24"/>
                <w:szCs w:val="24"/>
              </w:rPr>
            </w:pPr>
            <w:r w:rsidRPr="00476632">
              <w:rPr>
                <w:sz w:val="24"/>
                <w:szCs w:val="24"/>
              </w:rPr>
              <w:t>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w:t>
            </w:r>
          </w:p>
          <w:p w14:paraId="5362DCF4" w14:textId="77777777" w:rsidR="00873082" w:rsidRPr="00476632" w:rsidRDefault="00873082" w:rsidP="00873082">
            <w:pPr>
              <w:pStyle w:val="Akapitzlist"/>
              <w:spacing w:after="120" w:line="276" w:lineRule="auto"/>
              <w:ind w:left="0"/>
              <w:rPr>
                <w:sz w:val="24"/>
                <w:szCs w:val="24"/>
              </w:rPr>
            </w:pPr>
            <w:r w:rsidRPr="00476632">
              <w:rPr>
                <w:sz w:val="24"/>
                <w:szCs w:val="24"/>
              </w:rPr>
              <w:t xml:space="preserve">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 </w:t>
            </w:r>
            <w:r w:rsidRPr="00476632">
              <w:rPr>
                <w:sz w:val="24"/>
                <w:szCs w:val="24"/>
              </w:rPr>
              <w:lastRenderedPageBreak/>
              <w:t xml:space="preserve">Orzeczenia uczniów, dzieci lub młodzieży są wydawane przez zespół orzekający działający w publicznej poradni psychologiczno-pedagogicznej, w tym poradni specjalistycznej. </w:t>
            </w:r>
          </w:p>
          <w:p w14:paraId="12C35EF3" w14:textId="77777777" w:rsidR="00873082" w:rsidRPr="00476632" w:rsidRDefault="00873082" w:rsidP="00873082">
            <w:pPr>
              <w:pStyle w:val="Akapitzlist"/>
              <w:spacing w:after="120" w:line="276" w:lineRule="auto"/>
              <w:ind w:left="0"/>
              <w:rPr>
                <w:sz w:val="12"/>
                <w:szCs w:val="12"/>
              </w:rPr>
            </w:pPr>
          </w:p>
          <w:p w14:paraId="6C1E4FBD" w14:textId="77777777" w:rsidR="00873082" w:rsidRPr="00476632" w:rsidRDefault="00873082" w:rsidP="00873082">
            <w:pPr>
              <w:pStyle w:val="Akapitzlist"/>
              <w:spacing w:after="120" w:line="276" w:lineRule="auto"/>
              <w:ind w:left="0"/>
            </w:pPr>
            <w:r w:rsidRPr="00476632">
              <w:rPr>
                <w:sz w:val="24"/>
                <w:szCs w:val="24"/>
              </w:rPr>
              <w:t>Przynależność do grupy osób z niepełnosprawnościami określana jest w momencie rozpoczęcia udziału w projekcie, tj. w chwili rozpoczęcia udziału w pierwszej formie wsparcia w projekcie.</w:t>
            </w:r>
          </w:p>
          <w:p w14:paraId="61E60017" w14:textId="77777777" w:rsidR="00873082" w:rsidRPr="00476632" w:rsidRDefault="00873082" w:rsidP="00873082">
            <w:pPr>
              <w:pStyle w:val="Akapitzlist"/>
              <w:spacing w:after="120" w:line="276" w:lineRule="auto"/>
              <w:ind w:left="0"/>
              <w:rPr>
                <w:sz w:val="12"/>
                <w:szCs w:val="12"/>
              </w:rPr>
            </w:pPr>
          </w:p>
          <w:p w14:paraId="4F9E6B10" w14:textId="77777777" w:rsidR="00873082" w:rsidRPr="00476632" w:rsidRDefault="00873082" w:rsidP="00873082">
            <w:pPr>
              <w:pStyle w:val="Akapitzlist"/>
              <w:spacing w:after="120" w:line="276" w:lineRule="auto"/>
              <w:ind w:left="0"/>
              <w:rPr>
                <w:sz w:val="24"/>
                <w:szCs w:val="24"/>
              </w:rPr>
            </w:pPr>
            <w:r w:rsidRPr="00476632">
              <w:rPr>
                <w:sz w:val="24"/>
                <w:szCs w:val="24"/>
              </w:rPr>
              <w:t xml:space="preserve">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 </w:t>
            </w:r>
          </w:p>
          <w:p w14:paraId="7E1E9D5F" w14:textId="0B7E368F" w:rsidR="00C842D7" w:rsidRPr="00C842D7" w:rsidRDefault="00873082" w:rsidP="00873082">
            <w:pPr>
              <w:tabs>
                <w:tab w:val="left" w:pos="499"/>
              </w:tabs>
              <w:spacing w:before="120" w:after="120" w:line="276" w:lineRule="auto"/>
              <w:rPr>
                <w:color w:val="000000" w:themeColor="text1"/>
                <w:sz w:val="24"/>
                <w:szCs w:val="24"/>
              </w:rPr>
            </w:pPr>
            <w:r w:rsidRPr="00476632">
              <w:rPr>
                <w:sz w:val="24"/>
                <w:szCs w:val="24"/>
              </w:rPr>
              <w:t>Zasady dotyczące możliwości wykorzystania wiarygodnych szacunków przez beneficjentów w danym naborze określane są przez właściwą dla programu Instytucję Zarządzającą.</w:t>
            </w:r>
          </w:p>
        </w:tc>
      </w:tr>
      <w:tr w:rsidR="00C842D7" w:rsidRPr="00211FC2" w14:paraId="1C735A08" w14:textId="77777777" w:rsidTr="00C842D7">
        <w:tc>
          <w:tcPr>
            <w:tcW w:w="9061" w:type="dxa"/>
            <w:gridSpan w:val="2"/>
          </w:tcPr>
          <w:p w14:paraId="4079D1D3" w14:textId="68364356" w:rsidR="00C842D7" w:rsidRPr="00211FC2" w:rsidRDefault="00C842D7" w:rsidP="00C842D7">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lastRenderedPageBreak/>
              <w:t>Liczba os</w:t>
            </w:r>
            <w:r w:rsidRPr="00211FC2">
              <w:rPr>
                <w:rFonts w:cs="Times New Roman"/>
                <w:color w:val="000000" w:themeColor="text1"/>
                <w:spacing w:val="-1"/>
                <w:sz w:val="24"/>
                <w:szCs w:val="24"/>
              </w:rPr>
              <w:t>ó</w:t>
            </w:r>
            <w:r w:rsidRPr="00211FC2">
              <w:rPr>
                <w:color w:val="000000" w:themeColor="text1"/>
                <w:spacing w:val="-1"/>
                <w:sz w:val="24"/>
                <w:szCs w:val="24"/>
              </w:rPr>
              <w:t>b z kraj</w:t>
            </w:r>
            <w:r w:rsidRPr="00211FC2">
              <w:rPr>
                <w:rFonts w:cs="Times New Roman"/>
                <w:color w:val="000000" w:themeColor="text1"/>
                <w:spacing w:val="-1"/>
                <w:sz w:val="24"/>
                <w:szCs w:val="24"/>
              </w:rPr>
              <w:t>ó</w:t>
            </w:r>
            <w:r w:rsidRPr="00211FC2">
              <w:rPr>
                <w:color w:val="000000" w:themeColor="text1"/>
                <w:spacing w:val="-1"/>
                <w:sz w:val="24"/>
                <w:szCs w:val="24"/>
              </w:rPr>
              <w:t>w trzecich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p>
        </w:tc>
      </w:tr>
      <w:tr w:rsidR="00C842D7" w:rsidRPr="00211FC2" w14:paraId="2701C5BF" w14:textId="77777777" w:rsidTr="00C842D7">
        <w:tc>
          <w:tcPr>
            <w:tcW w:w="9061" w:type="dxa"/>
            <w:gridSpan w:val="2"/>
          </w:tcPr>
          <w:p w14:paraId="1051A3B3" w14:textId="77777777" w:rsidR="00C842D7" w:rsidRPr="00211FC2" w:rsidRDefault="00C842D7" w:rsidP="00C842D7">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392520" w:rsidRPr="00211FC2" w14:paraId="6BC1E123" w14:textId="77777777" w:rsidTr="00C842D7">
        <w:tc>
          <w:tcPr>
            <w:tcW w:w="9061" w:type="dxa"/>
            <w:gridSpan w:val="2"/>
          </w:tcPr>
          <w:p w14:paraId="71229C5A" w14:textId="77777777" w:rsidR="00392520" w:rsidRPr="00392520" w:rsidRDefault="00392520" w:rsidP="00392520">
            <w:pPr>
              <w:pStyle w:val="Akapitzlist"/>
              <w:spacing w:before="120" w:after="120"/>
              <w:ind w:left="0"/>
              <w:contextualSpacing w:val="0"/>
              <w:rPr>
                <w:sz w:val="24"/>
                <w:szCs w:val="24"/>
              </w:rPr>
            </w:pPr>
            <w:r w:rsidRPr="00392520">
              <w:rPr>
                <w:sz w:val="24"/>
                <w:szCs w:val="24"/>
              </w:rPr>
              <w:t xml:space="preserve">Osoby, które są obywatelami krajów spoza UE. Do wskaźnika wlicza się też bezpaństwowców zgodnie z Konwencją o statusie bezpaństwowców z 1954 r. i osoby bez ustalonego obywatelstwa. </w:t>
            </w:r>
          </w:p>
          <w:p w14:paraId="57D5133E" w14:textId="77777777" w:rsidR="00392520" w:rsidRPr="00392520" w:rsidRDefault="00392520" w:rsidP="00392520">
            <w:pPr>
              <w:pStyle w:val="Akapitzlist"/>
              <w:spacing w:before="120" w:after="120"/>
              <w:ind w:left="0"/>
              <w:contextualSpacing w:val="0"/>
              <w:rPr>
                <w:sz w:val="24"/>
                <w:szCs w:val="24"/>
              </w:rPr>
            </w:pPr>
            <w:r w:rsidRPr="00392520">
              <w:rPr>
                <w:sz w:val="24"/>
                <w:szCs w:val="24"/>
              </w:rPr>
              <w:t>Przynależność do grupy osób z krajów trzecich określana jest w momencie rozpoczęcia udziału w projekcie, tj. w chwili rozpoczęcia udziału w pierwszej formie wsparcia w projekcie.</w:t>
            </w:r>
          </w:p>
          <w:p w14:paraId="245016C1" w14:textId="77777777" w:rsidR="00392520" w:rsidRPr="00392520" w:rsidRDefault="00392520" w:rsidP="00392520">
            <w:pPr>
              <w:pStyle w:val="Akapitzlist"/>
              <w:spacing w:before="120" w:after="120"/>
              <w:ind w:left="0"/>
              <w:contextualSpacing w:val="0"/>
              <w:rPr>
                <w:sz w:val="24"/>
                <w:szCs w:val="24"/>
              </w:rPr>
            </w:pPr>
            <w:r w:rsidRPr="00392520">
              <w:rPr>
                <w:sz w:val="24"/>
                <w:szCs w:val="24"/>
              </w:rPr>
              <w:t xml:space="preserve">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trzecich w ogólnej liczbie uczestników w podziale na płeć były uzyskiwane </w:t>
            </w:r>
            <w:r w:rsidRPr="00392520">
              <w:rPr>
                <w:sz w:val="24"/>
                <w:szCs w:val="24"/>
              </w:rPr>
              <w:lastRenderedPageBreak/>
              <w:t>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r w:rsidRPr="00392520" w:rsidDel="001852A9">
              <w:rPr>
                <w:sz w:val="24"/>
                <w:szCs w:val="24"/>
              </w:rPr>
              <w:t xml:space="preserve"> </w:t>
            </w:r>
          </w:p>
          <w:p w14:paraId="0DBB769B" w14:textId="2F85ACCD" w:rsidR="00392520" w:rsidRPr="00392520" w:rsidRDefault="00392520" w:rsidP="00392520">
            <w:pPr>
              <w:tabs>
                <w:tab w:val="left" w:pos="499"/>
              </w:tabs>
              <w:spacing w:before="120" w:after="120" w:line="276" w:lineRule="auto"/>
              <w:rPr>
                <w:color w:val="000000" w:themeColor="text1"/>
                <w:sz w:val="24"/>
                <w:szCs w:val="24"/>
              </w:rPr>
            </w:pPr>
            <w:r w:rsidRPr="00392520">
              <w:rPr>
                <w:sz w:val="24"/>
                <w:szCs w:val="24"/>
              </w:rPr>
              <w:t>Zasady dotyczące możliwości wykorzystania wiarygodnych szacunków przez beneficjentów w danym naborze określane są przez właściwą dla programu Instytucję Zarządzającą.</w:t>
            </w:r>
          </w:p>
        </w:tc>
      </w:tr>
      <w:tr w:rsidR="00392520" w:rsidRPr="00211FC2" w14:paraId="01320313" w14:textId="77777777" w:rsidTr="00392520">
        <w:tc>
          <w:tcPr>
            <w:tcW w:w="9061" w:type="dxa"/>
            <w:gridSpan w:val="2"/>
          </w:tcPr>
          <w:p w14:paraId="64EA0796" w14:textId="77777777" w:rsidR="00392520" w:rsidRPr="00211FC2" w:rsidRDefault="00392520" w:rsidP="00061E85">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392520" w:rsidRPr="00211FC2" w14:paraId="5A7CF575" w14:textId="77777777" w:rsidTr="00392520">
        <w:tc>
          <w:tcPr>
            <w:tcW w:w="9061" w:type="dxa"/>
            <w:gridSpan w:val="2"/>
          </w:tcPr>
          <w:p w14:paraId="76ACB3DC" w14:textId="77777777" w:rsidR="00392520" w:rsidRPr="00211FC2" w:rsidRDefault="00392520" w:rsidP="00061E85">
            <w:pPr>
              <w:tabs>
                <w:tab w:val="left" w:pos="499"/>
              </w:tabs>
              <w:spacing w:before="120" w:after="120" w:line="276" w:lineRule="auto"/>
              <w:rPr>
                <w:color w:val="000000" w:themeColor="text1"/>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obcego pochodzenia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p>
        </w:tc>
      </w:tr>
      <w:tr w:rsidR="00C842D7" w:rsidRPr="00211FC2" w14:paraId="3F7B0244" w14:textId="77777777" w:rsidTr="00C842D7">
        <w:tc>
          <w:tcPr>
            <w:tcW w:w="9061" w:type="dxa"/>
            <w:gridSpan w:val="2"/>
          </w:tcPr>
          <w:p w14:paraId="1A3006A1" w14:textId="77777777" w:rsidR="00C842D7" w:rsidRPr="00211FC2" w:rsidRDefault="00C842D7" w:rsidP="00C842D7">
            <w:pPr>
              <w:tabs>
                <w:tab w:val="left" w:pos="499"/>
              </w:tabs>
              <w:spacing w:before="120" w:after="120" w:line="276" w:lineRule="auto"/>
              <w:rPr>
                <w:b/>
                <w:bCs/>
                <w:color w:val="000000" w:themeColor="text1"/>
              </w:rPr>
            </w:pPr>
            <w:bookmarkStart w:id="44" w:name="_Hlk156557976"/>
            <w:r w:rsidRPr="00211FC2">
              <w:rPr>
                <w:b/>
                <w:bCs/>
                <w:color w:val="000000" w:themeColor="text1"/>
                <w:sz w:val="24"/>
                <w:szCs w:val="24"/>
              </w:rPr>
              <w:t>Definicja wskaźnika</w:t>
            </w:r>
          </w:p>
        </w:tc>
      </w:tr>
      <w:tr w:rsidR="00C842D7" w:rsidRPr="00211FC2" w14:paraId="1860ADC4" w14:textId="77777777" w:rsidTr="00C842D7">
        <w:tc>
          <w:tcPr>
            <w:tcW w:w="9061" w:type="dxa"/>
            <w:gridSpan w:val="2"/>
          </w:tcPr>
          <w:p w14:paraId="6D12B1E2" w14:textId="77777777" w:rsidR="00C842D7" w:rsidRPr="00211FC2" w:rsidRDefault="00C842D7" w:rsidP="00C842D7">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 xml:space="preserve">Osoby obcego pochodzenia to cudzoziemcy - każda osoba, która nie posiada polskiego obywatelstwa, bez względu na fakt posiadania lub nie obywatelstwa (obywatelstw) innych krajów. </w:t>
            </w:r>
          </w:p>
          <w:p w14:paraId="013F1A60" w14:textId="420F07E9" w:rsidR="00C842D7" w:rsidRPr="00211FC2" w:rsidRDefault="00C842D7" w:rsidP="00C842D7">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Wskaźnik nie obejmuje osób należących do mniejszości, których udział w projektach monitorowany jest wskaźnikiem liczba osób należących do mniejszości, w tym społeczności marginalizowanych takich jak Romowie, objętych wsparciem w programie.</w:t>
            </w:r>
          </w:p>
          <w:p w14:paraId="6CE37E4F" w14:textId="270D5869" w:rsidR="00C842D7" w:rsidRPr="00211FC2" w:rsidRDefault="00C842D7" w:rsidP="00C842D7">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Przynależność do grupy osób obcego pochodzenia określana jest w momencie rozpoczęcia udziału w projekcie, tj. w chwili rozpoczęcia udziału w pierwszej formie wsparcia w projekcie.</w:t>
            </w:r>
          </w:p>
          <w:p w14:paraId="6E7187B2" w14:textId="6FE442F5"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fakt bycia cudzoziemcem (osobą obcego pochodzenia)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146FABBB" w14:textId="22E9B076" w:rsidR="00C842D7" w:rsidRPr="00211FC2" w:rsidRDefault="00C842D7" w:rsidP="00C842D7">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lastRenderedPageBreak/>
              <w:t>Informacje dodatkowe: Wskaźnik będzie obejmował zawsze osoby z </w:t>
            </w:r>
            <w:r w:rsidRPr="00211FC2">
              <w:rPr>
                <w:rFonts w:eastAsiaTheme="minorHAnsi"/>
                <w:color w:val="000000" w:themeColor="text1"/>
                <w:sz w:val="24"/>
                <w:szCs w:val="24"/>
                <w:lang w:eastAsia="en-US"/>
              </w:rPr>
              <w:t>krajów trzecich, zliczane we wskaźniku liczba osób z krajów trzecich objętych wsparciem w programie.</w:t>
            </w:r>
          </w:p>
          <w:p w14:paraId="1B1BE659" w14:textId="7A23514A" w:rsidR="00C842D7" w:rsidRPr="00211FC2" w:rsidRDefault="00C842D7" w:rsidP="00C842D7">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bookmarkEnd w:id="44"/>
      <w:tr w:rsidR="00C842D7" w:rsidRPr="00211FC2" w14:paraId="4EC7C35D" w14:textId="77777777" w:rsidTr="00C842D7">
        <w:tc>
          <w:tcPr>
            <w:tcW w:w="9061" w:type="dxa"/>
            <w:gridSpan w:val="2"/>
          </w:tcPr>
          <w:p w14:paraId="4FF6EBFA" w14:textId="77777777" w:rsidR="00C842D7" w:rsidRPr="00211FC2" w:rsidRDefault="00C842D7" w:rsidP="00C842D7">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C842D7" w:rsidRPr="00211FC2" w14:paraId="43BB06CF" w14:textId="77777777" w:rsidTr="00C842D7">
        <w:tc>
          <w:tcPr>
            <w:tcW w:w="9061" w:type="dxa"/>
            <w:gridSpan w:val="2"/>
          </w:tcPr>
          <w:p w14:paraId="609EB60D" w14:textId="110384EE" w:rsidR="00C842D7" w:rsidRPr="00211FC2" w:rsidRDefault="00C842D7" w:rsidP="00C842D7">
            <w:pPr>
              <w:shd w:val="clear" w:color="auto" w:fill="FFFFFF"/>
              <w:tabs>
                <w:tab w:val="left" w:pos="158"/>
              </w:tabs>
              <w:spacing w:before="120" w:after="120" w:line="276" w:lineRule="auto"/>
              <w:ind w:left="5"/>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nale</w:t>
            </w:r>
            <w:r w:rsidRPr="00211FC2">
              <w:rPr>
                <w:rFonts w:cs="Times New Roman"/>
                <w:color w:val="000000" w:themeColor="text1"/>
                <w:spacing w:val="-1"/>
                <w:sz w:val="24"/>
                <w:szCs w:val="24"/>
              </w:rPr>
              <w:t>żą</w:t>
            </w:r>
            <w:r w:rsidRPr="00211FC2">
              <w:rPr>
                <w:color w:val="000000" w:themeColor="text1"/>
                <w:spacing w:val="-1"/>
                <w:sz w:val="24"/>
                <w:szCs w:val="24"/>
              </w:rPr>
              <w:t>cych do mniejszo</w:t>
            </w:r>
            <w:r w:rsidRPr="00211FC2">
              <w:rPr>
                <w:rFonts w:cs="Times New Roman"/>
                <w:color w:val="000000" w:themeColor="text1"/>
                <w:spacing w:val="-1"/>
                <w:sz w:val="24"/>
                <w:szCs w:val="24"/>
              </w:rPr>
              <w:t>ś</w:t>
            </w:r>
            <w:r w:rsidRPr="00211FC2">
              <w:rPr>
                <w:color w:val="000000" w:themeColor="text1"/>
                <w:spacing w:val="-1"/>
                <w:sz w:val="24"/>
                <w:szCs w:val="24"/>
              </w:rPr>
              <w:t>ci, w tym spo</w:t>
            </w:r>
            <w:r w:rsidRPr="00211FC2">
              <w:rPr>
                <w:rFonts w:cs="Times New Roman"/>
                <w:color w:val="000000" w:themeColor="text1"/>
                <w:spacing w:val="-1"/>
                <w:sz w:val="24"/>
                <w:szCs w:val="24"/>
              </w:rPr>
              <w:t>ł</w:t>
            </w:r>
            <w:r w:rsidRPr="00211FC2">
              <w:rPr>
                <w:color w:val="000000" w:themeColor="text1"/>
                <w:spacing w:val="-1"/>
                <w:sz w:val="24"/>
                <w:szCs w:val="24"/>
              </w:rPr>
              <w:t>eczno</w:t>
            </w:r>
            <w:r w:rsidRPr="00211FC2">
              <w:rPr>
                <w:rFonts w:cs="Times New Roman"/>
                <w:color w:val="000000" w:themeColor="text1"/>
                <w:spacing w:val="-1"/>
                <w:sz w:val="24"/>
                <w:szCs w:val="24"/>
              </w:rPr>
              <w:t>ś</w:t>
            </w:r>
            <w:r w:rsidRPr="00211FC2">
              <w:rPr>
                <w:color w:val="000000" w:themeColor="text1"/>
                <w:spacing w:val="-1"/>
                <w:sz w:val="24"/>
                <w:szCs w:val="24"/>
              </w:rPr>
              <w:t>ci marginalizowanych takich jak Romowie,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sidR="00165642">
              <w:rPr>
                <w:color w:val="000000" w:themeColor="text1"/>
                <w:spacing w:val="-1"/>
                <w:sz w:val="24"/>
                <w:szCs w:val="24"/>
              </w:rPr>
              <w:t xml:space="preserve"> </w:t>
            </w:r>
          </w:p>
        </w:tc>
      </w:tr>
      <w:tr w:rsidR="00C842D7" w:rsidRPr="00211FC2" w14:paraId="39E4F8B8" w14:textId="77777777" w:rsidTr="00C842D7">
        <w:tc>
          <w:tcPr>
            <w:tcW w:w="9061" w:type="dxa"/>
            <w:gridSpan w:val="2"/>
          </w:tcPr>
          <w:p w14:paraId="7901173A" w14:textId="77777777" w:rsidR="00C842D7" w:rsidRPr="00211FC2" w:rsidRDefault="00C842D7" w:rsidP="00C842D7">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C842D7" w:rsidRPr="00211FC2" w14:paraId="18732279" w14:textId="77777777" w:rsidTr="00C842D7">
        <w:tc>
          <w:tcPr>
            <w:tcW w:w="9061" w:type="dxa"/>
            <w:gridSpan w:val="2"/>
          </w:tcPr>
          <w:p w14:paraId="20266D02" w14:textId="13315DBE"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Wskaźnik obejmuje osoby należące do mniejszości narodowych i etnicznych biorące udział w projektach EFS+.</w:t>
            </w:r>
          </w:p>
          <w:p w14:paraId="3FC92BB4" w14:textId="77777777"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Zgodnie z prawem krajowym mniejszości narodowe to mniejszość: białoruska, czeska, litewska, niemiecka, ormiańska, rosyjska, słowacka, ukraińska, żydowska. Mniejszości etniczne: karaimska, łemkowska, romska, tatarska.</w:t>
            </w:r>
          </w:p>
          <w:p w14:paraId="7D30A81C" w14:textId="2017ECF9"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Definicja opracowana na podstawie ustawy z dnia 6 stycznia 2005 r. o mniejszościach narodowych i etnicznych oraz o języku regionalnym.</w:t>
            </w:r>
          </w:p>
          <w:p w14:paraId="4EAE37D3" w14:textId="19E71B07"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Przynależność do grupy osób należących do mniejszości określana jest w momencie rozpoczęcia udziału w projekcie, tj. w chwili rozpoczęcia udziału w pierwszej formie wsparcia w projekcie.</w:t>
            </w:r>
          </w:p>
          <w:p w14:paraId="0CA08B06" w14:textId="345DFED8"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060211D7" w14:textId="150675B2" w:rsidR="00C842D7" w:rsidRPr="00211FC2" w:rsidRDefault="00C842D7" w:rsidP="00C842D7">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C842D7" w:rsidRPr="00211FC2" w14:paraId="1DD2746F" w14:textId="77777777" w:rsidTr="00C842D7">
        <w:tc>
          <w:tcPr>
            <w:tcW w:w="9061" w:type="dxa"/>
            <w:gridSpan w:val="2"/>
          </w:tcPr>
          <w:p w14:paraId="13FE4CBC" w14:textId="77777777" w:rsidR="00C842D7" w:rsidRPr="00211FC2" w:rsidRDefault="00C842D7" w:rsidP="00C842D7">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C842D7" w:rsidRPr="00211FC2" w14:paraId="253E600D" w14:textId="77777777" w:rsidTr="00C842D7">
        <w:tc>
          <w:tcPr>
            <w:tcW w:w="9061" w:type="dxa"/>
            <w:gridSpan w:val="2"/>
          </w:tcPr>
          <w:p w14:paraId="2DC97947" w14:textId="4C788156" w:rsidR="00C842D7" w:rsidRPr="00211FC2" w:rsidRDefault="00C842D7" w:rsidP="00C842D7">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w kryzysie bezdomno</w:t>
            </w:r>
            <w:r w:rsidRPr="00211FC2">
              <w:rPr>
                <w:rFonts w:cs="Times New Roman"/>
                <w:color w:val="000000" w:themeColor="text1"/>
                <w:spacing w:val="-1"/>
                <w:sz w:val="24"/>
                <w:szCs w:val="24"/>
              </w:rPr>
              <w:t>ś</w:t>
            </w:r>
            <w:r w:rsidRPr="00211FC2">
              <w:rPr>
                <w:color w:val="000000" w:themeColor="text1"/>
                <w:spacing w:val="-1"/>
                <w:sz w:val="24"/>
                <w:szCs w:val="24"/>
              </w:rPr>
              <w:t>ci lub dotkni</w:t>
            </w:r>
            <w:r w:rsidRPr="00211FC2">
              <w:rPr>
                <w:rFonts w:cs="Times New Roman"/>
                <w:color w:val="000000" w:themeColor="text1"/>
                <w:spacing w:val="-1"/>
                <w:sz w:val="24"/>
                <w:szCs w:val="24"/>
              </w:rPr>
              <w:t>ę</w:t>
            </w:r>
            <w:r w:rsidRPr="00211FC2">
              <w:rPr>
                <w:color w:val="000000" w:themeColor="text1"/>
                <w:spacing w:val="-1"/>
                <w:sz w:val="24"/>
                <w:szCs w:val="24"/>
              </w:rPr>
              <w:t>tych wykluczeniem z dost</w:t>
            </w:r>
            <w:r w:rsidRPr="00211FC2">
              <w:rPr>
                <w:rFonts w:cs="Times New Roman"/>
                <w:color w:val="000000" w:themeColor="text1"/>
                <w:spacing w:val="-1"/>
                <w:sz w:val="24"/>
                <w:szCs w:val="24"/>
              </w:rPr>
              <w:t>ę</w:t>
            </w:r>
            <w:r w:rsidRPr="00211FC2">
              <w:rPr>
                <w:color w:val="000000" w:themeColor="text1"/>
                <w:spacing w:val="-1"/>
                <w:sz w:val="24"/>
                <w:szCs w:val="24"/>
              </w:rPr>
              <w:t>pu do mieszka</w:t>
            </w:r>
            <w:r w:rsidRPr="00211FC2">
              <w:rPr>
                <w:rFonts w:cs="Times New Roman"/>
                <w:color w:val="000000" w:themeColor="text1"/>
                <w:spacing w:val="-1"/>
                <w:sz w:val="24"/>
                <w:szCs w:val="24"/>
              </w:rPr>
              <w:t>ń</w:t>
            </w:r>
            <w:r w:rsidRPr="00211FC2">
              <w:rPr>
                <w:color w:val="000000" w:themeColor="text1"/>
                <w:spacing w:val="-1"/>
                <w:sz w:val="24"/>
                <w:szCs w:val="24"/>
              </w:rPr>
              <w:t>,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p>
        </w:tc>
      </w:tr>
      <w:tr w:rsidR="00C842D7" w:rsidRPr="00211FC2" w14:paraId="0B259330" w14:textId="77777777" w:rsidTr="00C842D7">
        <w:tc>
          <w:tcPr>
            <w:tcW w:w="9061" w:type="dxa"/>
            <w:gridSpan w:val="2"/>
          </w:tcPr>
          <w:p w14:paraId="64F7A298" w14:textId="77777777" w:rsidR="00C842D7" w:rsidRPr="00211FC2" w:rsidRDefault="00C842D7" w:rsidP="00C842D7">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C842D7" w:rsidRPr="00211FC2" w14:paraId="6A6293E7" w14:textId="77777777" w:rsidTr="00C842D7">
        <w:tc>
          <w:tcPr>
            <w:tcW w:w="9061" w:type="dxa"/>
            <w:gridSpan w:val="2"/>
          </w:tcPr>
          <w:p w14:paraId="3B8C567B" w14:textId="25D063D4"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We wskaźniku wykazywane są osoby w kryzysie bezdomności lub dotknięte wykluczeniem z dostępu do mieszkań.</w:t>
            </w:r>
            <w:r w:rsidRPr="00211FC2">
              <w:rPr>
                <w:color w:val="000000" w:themeColor="text1"/>
                <w:sz w:val="24"/>
                <w:szCs w:val="24"/>
              </w:rPr>
              <w:br w:type="page"/>
            </w:r>
          </w:p>
          <w:p w14:paraId="11DE6F73" w14:textId="617F246A"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211FC2">
              <w:rPr>
                <w:color w:val="000000" w:themeColor="text1"/>
                <w:sz w:val="24"/>
                <w:szCs w:val="24"/>
              </w:rPr>
              <w:br w:type="page"/>
            </w:r>
          </w:p>
          <w:p w14:paraId="1D663C30" w14:textId="2AE83CE2" w:rsidR="00C842D7" w:rsidRPr="00211FC2" w:rsidRDefault="00C842D7" w:rsidP="005325AC">
            <w:pPr>
              <w:widowControl/>
              <w:numPr>
                <w:ilvl w:val="0"/>
                <w:numId w:val="7"/>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Bez dachu nad głową, w tym osoby żyjące w przestrzeni publicznej lub zakwaterowane interwencyjnie;</w:t>
            </w:r>
          </w:p>
          <w:p w14:paraId="761FB3C2" w14:textId="08A1BAF1" w:rsidR="00C842D7" w:rsidRPr="00211FC2" w:rsidRDefault="00C842D7" w:rsidP="005325AC">
            <w:pPr>
              <w:widowControl/>
              <w:numPr>
                <w:ilvl w:val="0"/>
                <w:numId w:val="7"/>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39400DC4" w14:textId="03EBB2F6" w:rsidR="00C842D7" w:rsidRPr="00211FC2" w:rsidRDefault="00C842D7" w:rsidP="005325AC">
            <w:pPr>
              <w:widowControl/>
              <w:numPr>
                <w:ilvl w:val="0"/>
                <w:numId w:val="7"/>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695CEE72" w14:textId="3DB0AF00" w:rsidR="00C842D7" w:rsidRPr="00211FC2" w:rsidRDefault="00C842D7" w:rsidP="005325AC">
            <w:pPr>
              <w:widowControl/>
              <w:numPr>
                <w:ilvl w:val="0"/>
                <w:numId w:val="7"/>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 xml:space="preserve">Nieodpowiednie warunki mieszkaniowe, w tym osoby zamieszkujące konstrukcje tymczasowe/nietrwałe, mieszkania </w:t>
            </w:r>
            <w:proofErr w:type="spellStart"/>
            <w:r w:rsidRPr="00211FC2">
              <w:rPr>
                <w:color w:val="000000" w:themeColor="text1"/>
                <w:sz w:val="24"/>
                <w:szCs w:val="24"/>
              </w:rPr>
              <w:t>substandardowe</w:t>
            </w:r>
            <w:proofErr w:type="spellEnd"/>
            <w:r w:rsidRPr="00211FC2">
              <w:rPr>
                <w:color w:val="000000" w:themeColor="text1"/>
                <w:sz w:val="24"/>
                <w:szCs w:val="24"/>
              </w:rPr>
              <w:t xml:space="preserve"> - lokale nienadające się do zamieszkania wg standardu krajowego, w warunkach skrajnego przeludnienia;</w:t>
            </w:r>
          </w:p>
          <w:p w14:paraId="2D3467E1" w14:textId="32E44168" w:rsidR="00C842D7" w:rsidRPr="00211FC2" w:rsidRDefault="00C842D7" w:rsidP="005325AC">
            <w:pPr>
              <w:widowControl/>
              <w:numPr>
                <w:ilvl w:val="0"/>
                <w:numId w:val="7"/>
              </w:numPr>
              <w:autoSpaceDE/>
              <w:autoSpaceDN/>
              <w:adjustRightInd/>
              <w:spacing w:before="120" w:after="120" w:line="276" w:lineRule="auto"/>
              <w:ind w:left="426" w:hanging="357"/>
              <w:rPr>
                <w:color w:val="000000" w:themeColor="text1"/>
                <w:sz w:val="24"/>
                <w:szCs w:val="24"/>
              </w:rPr>
            </w:pPr>
            <w:r w:rsidRPr="00211FC2">
              <w:rPr>
                <w:color w:val="000000" w:themeColor="text1"/>
                <w:sz w:val="24"/>
                <w:szCs w:val="24"/>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4E81DBC2" w14:textId="03DA2DA7" w:rsidR="00C842D7" w:rsidRPr="00211FC2" w:rsidRDefault="00C842D7" w:rsidP="00C842D7">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t>Osoby dorosłe mieszkające z rodzicami nie powinny być wykazywane we wskaźniku, chyba że wszystkie te osoby są w kryzysie bezdomności lub mieszkają w nieodpowiednich i niebezpiecznych warunkach.</w:t>
            </w:r>
          </w:p>
          <w:p w14:paraId="66D88415" w14:textId="2CDE70AC"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 xml:space="preserve">W przypadku, gdy bezdomność/wykluczenie z dostępu do mieszkań jest kryterium umożliwiającym udział w danej interwencji (np. grupa docelowa wskazana została we wniosku o dofinansowanie, kryteriach wyboru projektu lub dokumentach </w:t>
            </w:r>
            <w:r w:rsidRPr="00211FC2">
              <w:rPr>
                <w:color w:val="000000" w:themeColor="text1"/>
                <w:sz w:val="24"/>
                <w:szCs w:val="24"/>
              </w:rPr>
              <w:lastRenderedPageBreak/>
              <w:t>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1B4FF4F8" w14:textId="4178978F"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 xml:space="preserve">Przynależność do grupy osób w kryzysie bezdomności lub dotkniętych wykluczeniem z dostępu do mieszkań określana jest w momencie rozpoczęcia udziału w projekcie, tj. w chwili rozpoczęcia udziału w pierwszej formie wsparcia w projekcie. </w:t>
            </w:r>
          </w:p>
          <w:p w14:paraId="657591AD" w14:textId="4A5B24F6" w:rsidR="00C842D7" w:rsidRPr="00211FC2" w:rsidRDefault="00C842D7" w:rsidP="00C842D7">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C842D7" w:rsidRPr="00211FC2" w14:paraId="0ADB4929" w14:textId="77777777" w:rsidTr="00C842D7">
        <w:tc>
          <w:tcPr>
            <w:tcW w:w="9061" w:type="dxa"/>
            <w:gridSpan w:val="2"/>
          </w:tcPr>
          <w:p w14:paraId="3092CD50" w14:textId="77777777" w:rsidR="00C842D7" w:rsidRPr="00211FC2" w:rsidRDefault="00C842D7" w:rsidP="00C842D7">
            <w:pPr>
              <w:spacing w:before="120" w:after="120" w:line="276" w:lineRule="auto"/>
              <w:rPr>
                <w:rFonts w:eastAsia="Arial"/>
                <w:b/>
                <w:bCs/>
                <w:color w:val="000000" w:themeColor="text1"/>
                <w:sz w:val="24"/>
                <w:szCs w:val="24"/>
              </w:rPr>
            </w:pPr>
            <w:r w:rsidRPr="00211FC2">
              <w:rPr>
                <w:rFonts w:eastAsia="Arial"/>
                <w:b/>
                <w:bCs/>
                <w:color w:val="000000" w:themeColor="text1"/>
                <w:sz w:val="24"/>
                <w:szCs w:val="24"/>
              </w:rPr>
              <w:lastRenderedPageBreak/>
              <w:t>Nazwa wskaźnika</w:t>
            </w:r>
          </w:p>
        </w:tc>
      </w:tr>
      <w:tr w:rsidR="00C842D7" w:rsidRPr="00211FC2" w14:paraId="219B9A16" w14:textId="77777777" w:rsidTr="00C842D7">
        <w:tc>
          <w:tcPr>
            <w:tcW w:w="9061" w:type="dxa"/>
            <w:gridSpan w:val="2"/>
          </w:tcPr>
          <w:p w14:paraId="19926E3B" w14:textId="25A5CD4E" w:rsidR="00C842D7" w:rsidRPr="00211FC2" w:rsidRDefault="00C842D7" w:rsidP="00C842D7">
            <w:pPr>
              <w:spacing w:before="120" w:after="120" w:line="276" w:lineRule="auto"/>
              <w:rPr>
                <w:rFonts w:eastAsia="Arial"/>
                <w:color w:val="000000" w:themeColor="text1"/>
                <w:sz w:val="24"/>
                <w:szCs w:val="24"/>
              </w:rPr>
            </w:pPr>
            <w:r w:rsidRPr="00211FC2">
              <w:rPr>
                <w:rFonts w:eastAsia="Calibri"/>
                <w:color w:val="000000" w:themeColor="text1"/>
                <w:sz w:val="24"/>
                <w:szCs w:val="24"/>
              </w:rPr>
              <w:t>Liczba osób pochodzących z obszarów wiejskich objętych wsparciem w programie</w:t>
            </w:r>
          </w:p>
        </w:tc>
      </w:tr>
      <w:tr w:rsidR="00C842D7" w:rsidRPr="00211FC2" w14:paraId="7E5AC413" w14:textId="77777777" w:rsidTr="00C842D7">
        <w:tc>
          <w:tcPr>
            <w:tcW w:w="9061" w:type="dxa"/>
            <w:gridSpan w:val="2"/>
          </w:tcPr>
          <w:p w14:paraId="697310DC" w14:textId="77777777" w:rsidR="00C842D7" w:rsidRPr="00211FC2" w:rsidRDefault="00C842D7" w:rsidP="00C842D7">
            <w:pPr>
              <w:spacing w:before="120" w:after="120" w:line="276" w:lineRule="auto"/>
              <w:rPr>
                <w:rFonts w:eastAsia="Calibri"/>
                <w:b/>
                <w:bCs/>
                <w:color w:val="000000" w:themeColor="text1"/>
                <w:sz w:val="24"/>
                <w:szCs w:val="24"/>
              </w:rPr>
            </w:pPr>
            <w:r w:rsidRPr="00211FC2">
              <w:rPr>
                <w:b/>
                <w:bCs/>
                <w:color w:val="000000" w:themeColor="text1"/>
                <w:sz w:val="24"/>
                <w:szCs w:val="24"/>
              </w:rPr>
              <w:t>Definicja wskaźnika</w:t>
            </w:r>
          </w:p>
        </w:tc>
      </w:tr>
      <w:tr w:rsidR="00C842D7" w:rsidRPr="00211FC2" w14:paraId="4ADC1B0C" w14:textId="77777777" w:rsidTr="00C842D7">
        <w:tc>
          <w:tcPr>
            <w:tcW w:w="9061" w:type="dxa"/>
            <w:gridSpan w:val="2"/>
          </w:tcPr>
          <w:p w14:paraId="7B210C47" w14:textId="78CB67B8" w:rsidR="00C842D7" w:rsidRPr="00211FC2" w:rsidRDefault="00C842D7" w:rsidP="00C842D7">
            <w:pPr>
              <w:spacing w:before="120" w:after="120" w:line="276" w:lineRule="auto"/>
              <w:rPr>
                <w:color w:val="000000" w:themeColor="text1"/>
                <w:sz w:val="24"/>
                <w:szCs w:val="24"/>
              </w:rPr>
            </w:pPr>
            <w:r w:rsidRPr="00211FC2">
              <w:rPr>
                <w:color w:val="000000" w:themeColor="text1"/>
                <w:sz w:val="24"/>
                <w:szCs w:val="24"/>
              </w:rPr>
              <w:t>Osoby pochodzące z obszarów wiejskich należy rozumieć jako osoby przebywające na obszarach słabo zaludnionych zgodnie ze stopniem urbanizacji (DEGURBA kategoria 3).</w:t>
            </w:r>
          </w:p>
          <w:p w14:paraId="3DE0F7E7" w14:textId="77777777" w:rsidR="00C842D7" w:rsidRPr="00211FC2" w:rsidRDefault="00C842D7" w:rsidP="00C842D7">
            <w:pPr>
              <w:spacing w:before="120" w:after="120" w:line="276" w:lineRule="auto"/>
              <w:rPr>
                <w:color w:val="000000" w:themeColor="text1"/>
                <w:sz w:val="24"/>
                <w:szCs w:val="24"/>
              </w:rPr>
            </w:pPr>
            <w:r w:rsidRPr="00211FC2">
              <w:rPr>
                <w:color w:val="000000" w:themeColor="text1"/>
                <w:sz w:val="24"/>
                <w:szCs w:val="24"/>
              </w:rPr>
              <w:t>Obszary słabo zaludnione to obszary, na których więcej niż 50% populacji zamieszkuje tereny wiejskie.</w:t>
            </w:r>
          </w:p>
          <w:p w14:paraId="7A933959" w14:textId="77777777" w:rsidR="00C842D7" w:rsidRPr="00211FC2" w:rsidRDefault="00C842D7" w:rsidP="00C842D7">
            <w:pPr>
              <w:pStyle w:val="Akapitzlist"/>
              <w:spacing w:before="120" w:after="120" w:line="276" w:lineRule="auto"/>
              <w:ind w:left="0"/>
              <w:contextualSpacing w:val="0"/>
              <w:rPr>
                <w:color w:val="000000" w:themeColor="text1"/>
                <w:sz w:val="24"/>
                <w:szCs w:val="24"/>
              </w:rPr>
            </w:pPr>
            <w:r w:rsidRPr="00211FC2">
              <w:rPr>
                <w:color w:val="000000" w:themeColor="text1"/>
                <w:sz w:val="24"/>
                <w:szCs w:val="24"/>
              </w:rPr>
              <w:t>Wartość tego wskaźnika jest obliczana automatycznie na podstawie gminy zamieszkania uczestnika wg kategorii 3 klasyfikacji DEGURBA.</w:t>
            </w:r>
          </w:p>
          <w:p w14:paraId="7D0C02C4" w14:textId="77777777" w:rsidR="00C842D7" w:rsidRPr="00211FC2" w:rsidRDefault="00C842D7" w:rsidP="00C842D7">
            <w:pPr>
              <w:pStyle w:val="Default"/>
              <w:spacing w:before="120" w:after="120" w:line="276" w:lineRule="auto"/>
              <w:rPr>
                <w:color w:val="000000" w:themeColor="text1"/>
              </w:rPr>
            </w:pPr>
            <w:r w:rsidRPr="00211FC2">
              <w:rPr>
                <w:color w:val="000000" w:themeColor="text1"/>
              </w:rPr>
              <w:t xml:space="preserve">Kategoria 3 DEGURBA jest określana na podstawie: </w:t>
            </w:r>
            <w:hyperlink r:id="rId16" w:history="1">
              <w:r w:rsidRPr="00211FC2">
                <w:rPr>
                  <w:rStyle w:val="Hipercze"/>
                  <w:color w:val="000000" w:themeColor="text1"/>
                </w:rPr>
                <w:t>http://ec.europa.eu/eurostat/web/nuts/local-administrative-units</w:t>
              </w:r>
            </w:hyperlink>
            <w:r w:rsidRPr="00211FC2">
              <w:rPr>
                <w:color w:val="000000" w:themeColor="text1"/>
              </w:rPr>
              <w:t xml:space="preserve"> - tabela dla roku odniesienia 2019. </w:t>
            </w:r>
          </w:p>
          <w:p w14:paraId="50D307B9" w14:textId="2C183AA8" w:rsidR="00C842D7" w:rsidRPr="00211FC2" w:rsidRDefault="00C842D7" w:rsidP="00C842D7">
            <w:pPr>
              <w:spacing w:before="120" w:after="120" w:line="276" w:lineRule="auto"/>
              <w:rPr>
                <w:rFonts w:eastAsia="Calibri"/>
                <w:color w:val="000000" w:themeColor="text1"/>
                <w:sz w:val="24"/>
                <w:szCs w:val="24"/>
              </w:rPr>
            </w:pPr>
            <w:r w:rsidRPr="00211FC2">
              <w:rPr>
                <w:color w:val="000000" w:themeColor="text1"/>
                <w:sz w:val="24"/>
                <w:szCs w:val="24"/>
              </w:rPr>
              <w:t>Przynależność do grupy osób pochodzących z obszarów wiejskich określana jest w momencie rozpoczęcia udziału w projekcie, tj. w chwili rozpoczęcia udziału w pierwszej formie wsparcia w projekcie.</w:t>
            </w:r>
          </w:p>
        </w:tc>
      </w:tr>
    </w:tbl>
    <w:p w14:paraId="335C9F00" w14:textId="2B5FACE6" w:rsidR="00313331" w:rsidRPr="00211FC2" w:rsidRDefault="00587BEF" w:rsidP="005325AC">
      <w:pPr>
        <w:pStyle w:val="Akapitzlist"/>
        <w:numPr>
          <w:ilvl w:val="0"/>
          <w:numId w:val="16"/>
        </w:numPr>
        <w:shd w:val="clear" w:color="auto" w:fill="FFFFFF"/>
        <w:tabs>
          <w:tab w:val="left" w:pos="307"/>
        </w:tabs>
        <w:spacing w:before="240" w:after="240" w:line="276" w:lineRule="auto"/>
        <w:ind w:left="850" w:hanging="493"/>
        <w:contextualSpacing w:val="0"/>
        <w:rPr>
          <w:b/>
          <w:bCs/>
          <w:color w:val="000000" w:themeColor="text1"/>
          <w:spacing w:val="-1"/>
          <w:sz w:val="24"/>
          <w:szCs w:val="24"/>
        </w:rPr>
      </w:pPr>
      <w:bookmarkStart w:id="45" w:name="_Hlk135810524"/>
      <w:bookmarkStart w:id="46" w:name="_Hlk135723440"/>
      <w:r w:rsidRPr="00211FC2">
        <w:rPr>
          <w:b/>
          <w:bCs/>
          <w:color w:val="000000" w:themeColor="text1"/>
          <w:spacing w:val="-1"/>
          <w:sz w:val="24"/>
          <w:szCs w:val="24"/>
        </w:rPr>
        <w:t>WSKA</w:t>
      </w:r>
      <w:r w:rsidRPr="00211FC2">
        <w:rPr>
          <w:rFonts w:cs="Times New Roman"/>
          <w:b/>
          <w:bCs/>
          <w:color w:val="000000" w:themeColor="text1"/>
          <w:spacing w:val="-1"/>
          <w:sz w:val="24"/>
          <w:szCs w:val="24"/>
        </w:rPr>
        <w:t>Ź</w:t>
      </w:r>
      <w:r w:rsidRPr="00211FC2">
        <w:rPr>
          <w:b/>
          <w:bCs/>
          <w:color w:val="000000" w:themeColor="text1"/>
          <w:spacing w:val="-1"/>
          <w:sz w:val="24"/>
          <w:szCs w:val="24"/>
        </w:rPr>
        <w:t>NIKI REZULTATU</w:t>
      </w:r>
      <w:bookmarkEnd w:id="45"/>
    </w:p>
    <w:tbl>
      <w:tblPr>
        <w:tblStyle w:val="Tabela-Siatka"/>
        <w:tblW w:w="0" w:type="auto"/>
        <w:tblLook w:val="04A0" w:firstRow="1" w:lastRow="0" w:firstColumn="1" w:lastColumn="0" w:noHBand="0" w:noVBand="1"/>
      </w:tblPr>
      <w:tblGrid>
        <w:gridCol w:w="4531"/>
        <w:gridCol w:w="4530"/>
      </w:tblGrid>
      <w:tr w:rsidR="00AC5477" w:rsidRPr="00211FC2" w14:paraId="3BAEA4D8" w14:textId="77777777" w:rsidTr="002F1D3C">
        <w:tc>
          <w:tcPr>
            <w:tcW w:w="9061" w:type="dxa"/>
            <w:gridSpan w:val="2"/>
            <w:shd w:val="clear" w:color="auto" w:fill="E7E6E6" w:themeFill="background2"/>
          </w:tcPr>
          <w:p w14:paraId="1D78BB1A" w14:textId="1E8CD353" w:rsidR="008B1A2A" w:rsidRPr="00211FC2" w:rsidRDefault="008B1A2A" w:rsidP="007B7F52">
            <w:pPr>
              <w:tabs>
                <w:tab w:val="left" w:pos="499"/>
              </w:tabs>
              <w:spacing w:before="120" w:after="120" w:line="276" w:lineRule="auto"/>
              <w:rPr>
                <w:color w:val="000000" w:themeColor="text1"/>
                <w:sz w:val="24"/>
                <w:szCs w:val="24"/>
              </w:rPr>
            </w:pPr>
            <w:r w:rsidRPr="00211FC2">
              <w:rPr>
                <w:color w:val="000000" w:themeColor="text1"/>
                <w:sz w:val="24"/>
                <w:szCs w:val="24"/>
              </w:rPr>
              <w:lastRenderedPageBreak/>
              <w:t>Wskaźniki kluczowe monitorowane</w:t>
            </w:r>
            <w:r w:rsidR="0017579E" w:rsidRPr="00211FC2">
              <w:rPr>
                <w:color w:val="000000" w:themeColor="text1"/>
                <w:sz w:val="24"/>
                <w:szCs w:val="24"/>
              </w:rPr>
              <w:t xml:space="preserve"> w </w:t>
            </w:r>
            <w:r w:rsidRPr="00211FC2">
              <w:rPr>
                <w:color w:val="000000" w:themeColor="text1"/>
                <w:sz w:val="24"/>
                <w:szCs w:val="24"/>
              </w:rPr>
              <w:t xml:space="preserve">celu szczegółowym </w:t>
            </w:r>
            <w:r w:rsidR="007B7F52" w:rsidRPr="00211FC2">
              <w:rPr>
                <w:color w:val="000000" w:themeColor="text1"/>
                <w:sz w:val="24"/>
                <w:szCs w:val="24"/>
              </w:rPr>
              <w:t>(</w:t>
            </w:r>
            <w:r w:rsidR="009278AB">
              <w:rPr>
                <w:color w:val="000000" w:themeColor="text1"/>
                <w:sz w:val="24"/>
                <w:szCs w:val="24"/>
              </w:rPr>
              <w:t>d</w:t>
            </w:r>
            <w:r w:rsidR="007B7F52" w:rsidRPr="00211FC2">
              <w:rPr>
                <w:color w:val="000000" w:themeColor="text1"/>
                <w:sz w:val="24"/>
                <w:szCs w:val="24"/>
              </w:rPr>
              <w:t>)</w:t>
            </w:r>
          </w:p>
        </w:tc>
      </w:tr>
      <w:bookmarkEnd w:id="46"/>
      <w:tr w:rsidR="00A66BA2" w:rsidRPr="00211FC2" w14:paraId="4DF91A6F" w14:textId="77777777" w:rsidTr="00A66BA2">
        <w:tc>
          <w:tcPr>
            <w:tcW w:w="4531" w:type="dxa"/>
          </w:tcPr>
          <w:p w14:paraId="08BE0ADC" w14:textId="77777777" w:rsidR="00A66BA2" w:rsidRPr="00211FC2" w:rsidRDefault="00A66BA2" w:rsidP="00A66BA2">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c>
          <w:tcPr>
            <w:tcW w:w="4530" w:type="dxa"/>
          </w:tcPr>
          <w:p w14:paraId="39069E71" w14:textId="4D56F3F1" w:rsidR="00A66BA2" w:rsidRPr="00211FC2" w:rsidRDefault="00A66BA2" w:rsidP="00A66BA2">
            <w:pPr>
              <w:tabs>
                <w:tab w:val="left" w:pos="499"/>
              </w:tabs>
              <w:spacing w:before="120" w:after="120" w:line="276" w:lineRule="auto"/>
              <w:rPr>
                <w:b/>
                <w:bCs/>
                <w:color w:val="000000" w:themeColor="text1"/>
                <w:sz w:val="24"/>
                <w:szCs w:val="24"/>
              </w:rPr>
            </w:pPr>
            <w:r w:rsidRPr="00211FC2">
              <w:rPr>
                <w:b/>
                <w:bCs/>
                <w:color w:val="000000" w:themeColor="text1"/>
                <w:sz w:val="24"/>
                <w:szCs w:val="24"/>
              </w:rPr>
              <w:t>Wartość docelowa wskaźnika do osiągnięcia w ramach projektu</w:t>
            </w:r>
          </w:p>
        </w:tc>
      </w:tr>
      <w:tr w:rsidR="00A66BA2" w:rsidRPr="00211FC2" w14:paraId="424D07F8" w14:textId="77777777" w:rsidTr="004506B3">
        <w:tc>
          <w:tcPr>
            <w:tcW w:w="4531" w:type="dxa"/>
          </w:tcPr>
          <w:p w14:paraId="1CE6BE34" w14:textId="52D5FD67" w:rsidR="00A66BA2" w:rsidRPr="009278AB" w:rsidRDefault="00A66BA2" w:rsidP="00A66BA2">
            <w:pPr>
              <w:tabs>
                <w:tab w:val="left" w:pos="499"/>
              </w:tabs>
              <w:spacing w:before="120" w:after="120" w:line="276" w:lineRule="auto"/>
              <w:rPr>
                <w:color w:val="FF0000"/>
                <w:sz w:val="24"/>
                <w:szCs w:val="24"/>
              </w:rPr>
            </w:pPr>
            <w:r w:rsidRPr="009278AB">
              <w:rPr>
                <w:sz w:val="24"/>
                <w:szCs w:val="24"/>
              </w:rPr>
              <w:t>Liczba osób, które dzięki wsparciu w</w:t>
            </w:r>
            <w:r w:rsidR="00CE6E5E">
              <w:rPr>
                <w:sz w:val="24"/>
                <w:szCs w:val="24"/>
              </w:rPr>
              <w:t> </w:t>
            </w:r>
            <w:r w:rsidRPr="009278AB">
              <w:rPr>
                <w:sz w:val="24"/>
                <w:szCs w:val="24"/>
              </w:rPr>
              <w:t>obszarze zdrowia podjęły pracę lub kontynuowały zatrudnienie</w:t>
            </w:r>
          </w:p>
        </w:tc>
        <w:tc>
          <w:tcPr>
            <w:tcW w:w="4530" w:type="dxa"/>
            <w:vAlign w:val="center"/>
          </w:tcPr>
          <w:p w14:paraId="5ED591F3" w14:textId="401677FE" w:rsidR="00A66BA2" w:rsidRPr="004506B3" w:rsidRDefault="004506B3" w:rsidP="00063F35">
            <w:pPr>
              <w:tabs>
                <w:tab w:val="left" w:pos="499"/>
              </w:tabs>
              <w:spacing w:before="120" w:after="120" w:line="276" w:lineRule="auto"/>
              <w:rPr>
                <w:sz w:val="24"/>
                <w:szCs w:val="24"/>
              </w:rPr>
            </w:pPr>
            <w:r w:rsidRPr="004506B3">
              <w:rPr>
                <w:sz w:val="24"/>
                <w:szCs w:val="24"/>
              </w:rPr>
              <w:t>3 813 osób</w:t>
            </w:r>
          </w:p>
        </w:tc>
      </w:tr>
      <w:tr w:rsidR="00A66BA2" w:rsidRPr="00211FC2" w14:paraId="0F872C16" w14:textId="77777777" w:rsidTr="002F1D3C">
        <w:tc>
          <w:tcPr>
            <w:tcW w:w="9061" w:type="dxa"/>
            <w:gridSpan w:val="2"/>
          </w:tcPr>
          <w:p w14:paraId="20379621" w14:textId="77777777" w:rsidR="00A66BA2" w:rsidRPr="00211FC2" w:rsidRDefault="00A66BA2" w:rsidP="00A66BA2">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A66BA2" w:rsidRPr="00211FC2" w14:paraId="5EA3A018" w14:textId="77777777" w:rsidTr="002F1D3C">
        <w:tc>
          <w:tcPr>
            <w:tcW w:w="9061" w:type="dxa"/>
            <w:gridSpan w:val="2"/>
          </w:tcPr>
          <w:p w14:paraId="6AC0C5F7" w14:textId="77777777" w:rsidR="00A66BA2" w:rsidRPr="009278AB" w:rsidRDefault="00A66BA2" w:rsidP="00A66BA2">
            <w:pPr>
              <w:spacing w:before="120" w:after="120"/>
              <w:jc w:val="both"/>
              <w:rPr>
                <w:sz w:val="24"/>
                <w:szCs w:val="24"/>
              </w:rPr>
            </w:pPr>
            <w:r w:rsidRPr="009278AB">
              <w:rPr>
                <w:sz w:val="24"/>
                <w:szCs w:val="24"/>
              </w:rPr>
              <w:t xml:space="preserve">Wskaźnik mierzy liczbę osób, które dzięki wsparciu EFS+ w zakresie aktywnego i zdrowego starzenia się lub zdrowego środowiska pracy podjęły pracę lub kontynuowały zatrudnienie w dotychczasowym lub w nowym miejscu pracy. </w:t>
            </w:r>
          </w:p>
          <w:p w14:paraId="007797A2" w14:textId="77777777" w:rsidR="00A66BA2" w:rsidRPr="009278AB" w:rsidRDefault="00A66BA2" w:rsidP="00A66BA2">
            <w:pPr>
              <w:spacing w:before="120" w:after="120"/>
              <w:jc w:val="both"/>
              <w:rPr>
                <w:sz w:val="24"/>
                <w:szCs w:val="24"/>
              </w:rPr>
            </w:pPr>
            <w:r w:rsidRPr="009278AB">
              <w:rPr>
                <w:sz w:val="24"/>
                <w:szCs w:val="24"/>
              </w:rPr>
              <w:t>We wskaźniku należy uwzględnić te rodzaje działań prozatrudnieniowych, w przypadku których możliwa jest weryfikacja, że udział w nich przyczynił się do podjęcia/kontynuacji zatrudnienia (np. wsparcie rehabilitacyjne).</w:t>
            </w:r>
            <w:r w:rsidRPr="009278AB">
              <w:rPr>
                <w:sz w:val="24"/>
                <w:szCs w:val="24"/>
              </w:rPr>
              <w:br w:type="page"/>
            </w:r>
            <w:r w:rsidRPr="009278AB">
              <w:rPr>
                <w:sz w:val="24"/>
                <w:szCs w:val="24"/>
              </w:rPr>
              <w:br w:type="page"/>
            </w:r>
          </w:p>
          <w:p w14:paraId="0700E1D8" w14:textId="77777777" w:rsidR="00A66BA2" w:rsidRPr="009278AB" w:rsidRDefault="00A66BA2" w:rsidP="00A66BA2">
            <w:pPr>
              <w:spacing w:before="120" w:after="120"/>
              <w:jc w:val="both"/>
              <w:rPr>
                <w:sz w:val="24"/>
                <w:szCs w:val="24"/>
              </w:rPr>
            </w:pPr>
            <w:r w:rsidRPr="009278AB">
              <w:rPr>
                <w:sz w:val="24"/>
                <w:szCs w:val="24"/>
              </w:rPr>
              <w:t>Osoby, które podjęły pracę – liczone są w odniesieniu do osób bezrobotnych i biernych zawodowo, natomiast w przypadku osób kontynuujących zatrudnienie – w odniesieniu do pracujących zagrożonych utratą pracy z przyczyn dotyczących stanu zdrowia.</w:t>
            </w:r>
            <w:r w:rsidRPr="009278AB">
              <w:rPr>
                <w:sz w:val="24"/>
                <w:szCs w:val="24"/>
              </w:rPr>
              <w:br w:type="page"/>
            </w:r>
          </w:p>
          <w:p w14:paraId="47E4D397" w14:textId="77777777" w:rsidR="00A66BA2" w:rsidRPr="009278AB" w:rsidRDefault="00A66BA2" w:rsidP="00A66BA2">
            <w:pPr>
              <w:spacing w:before="120" w:after="120"/>
              <w:jc w:val="both"/>
              <w:rPr>
                <w:sz w:val="24"/>
                <w:szCs w:val="24"/>
              </w:rPr>
            </w:pPr>
            <w:r w:rsidRPr="009278AB">
              <w:rPr>
                <w:sz w:val="24"/>
                <w:szCs w:val="24"/>
              </w:rPr>
              <w:t>Definicje osób pracujących, bezrobotnych oraz biernych zawodowo zostały zdefiniowane we wskaźnikach wspólnych.</w:t>
            </w:r>
          </w:p>
          <w:p w14:paraId="28F1C873" w14:textId="30962F12" w:rsidR="00A66BA2" w:rsidRPr="009278AB" w:rsidRDefault="00A66BA2" w:rsidP="00A66BA2">
            <w:pPr>
              <w:spacing w:before="120" w:after="120" w:line="276" w:lineRule="auto"/>
              <w:rPr>
                <w:color w:val="000000" w:themeColor="text1"/>
                <w:sz w:val="24"/>
                <w:szCs w:val="24"/>
              </w:rPr>
            </w:pPr>
            <w:r w:rsidRPr="009278AB">
              <w:rPr>
                <w:sz w:val="24"/>
                <w:szCs w:val="24"/>
              </w:rPr>
              <w:t>Wskaźnik mierzony do 4 tygodni od zakończenia przez uczestnika udziału w projekcie.</w:t>
            </w:r>
          </w:p>
        </w:tc>
      </w:tr>
      <w:tr w:rsidR="00A66BA2" w:rsidRPr="00211FC2" w14:paraId="0DC3B3D4" w14:textId="77777777" w:rsidTr="009C1CF2">
        <w:tc>
          <w:tcPr>
            <w:tcW w:w="9061" w:type="dxa"/>
            <w:gridSpan w:val="2"/>
          </w:tcPr>
          <w:p w14:paraId="0C35F9FA" w14:textId="6F4EA2C8" w:rsidR="00A66BA2" w:rsidRPr="001D4F2A" w:rsidRDefault="00A66BA2" w:rsidP="00A66BA2">
            <w:pPr>
              <w:tabs>
                <w:tab w:val="left" w:pos="499"/>
              </w:tabs>
              <w:spacing w:before="120" w:after="120" w:line="276" w:lineRule="auto"/>
              <w:rPr>
                <w:b/>
                <w:bCs/>
                <w:color w:val="FF0000"/>
                <w:sz w:val="24"/>
                <w:szCs w:val="24"/>
              </w:rPr>
            </w:pPr>
            <w:r w:rsidRPr="00661BA1">
              <w:rPr>
                <w:b/>
                <w:bCs/>
                <w:sz w:val="24"/>
                <w:szCs w:val="24"/>
              </w:rPr>
              <w:t>Nazwa wskaźnika</w:t>
            </w:r>
            <w:bookmarkStart w:id="47" w:name="_Toc419070657"/>
            <w:bookmarkStart w:id="48" w:name="_Toc1606136434"/>
            <w:bookmarkStart w:id="49" w:name="_Toc1161199886"/>
            <w:bookmarkStart w:id="50" w:name="_Toc252166674"/>
            <w:bookmarkStart w:id="51" w:name="_Toc749859756"/>
            <w:bookmarkStart w:id="52" w:name="_Toc1339656030"/>
            <w:bookmarkStart w:id="53" w:name="_Toc140451075"/>
            <w:bookmarkStart w:id="54" w:name="_Toc446280501"/>
            <w:bookmarkStart w:id="55" w:name="_Toc840178205"/>
            <w:bookmarkStart w:id="56" w:name="_Toc94780252"/>
            <w:bookmarkStart w:id="57" w:name="_Toc137549528"/>
            <w:r w:rsidRPr="00661BA1">
              <w:rPr>
                <w:b/>
                <w:bCs/>
              </w:rPr>
              <w:t xml:space="preserve"> </w:t>
            </w:r>
            <w:bookmarkEnd w:id="47"/>
            <w:bookmarkEnd w:id="48"/>
            <w:bookmarkEnd w:id="49"/>
            <w:bookmarkEnd w:id="50"/>
            <w:bookmarkEnd w:id="51"/>
            <w:bookmarkEnd w:id="52"/>
            <w:bookmarkEnd w:id="53"/>
            <w:bookmarkEnd w:id="54"/>
            <w:bookmarkEnd w:id="55"/>
            <w:bookmarkEnd w:id="56"/>
            <w:bookmarkEnd w:id="57"/>
          </w:p>
        </w:tc>
      </w:tr>
      <w:tr w:rsidR="00A66BA2" w:rsidRPr="00211FC2" w14:paraId="52C48FA4" w14:textId="77777777" w:rsidTr="007C0EF2">
        <w:tc>
          <w:tcPr>
            <w:tcW w:w="9061" w:type="dxa"/>
            <w:gridSpan w:val="2"/>
          </w:tcPr>
          <w:p w14:paraId="6E191196" w14:textId="23FB3ED1" w:rsidR="00A66BA2" w:rsidRPr="001D4F2A" w:rsidRDefault="000E56F5" w:rsidP="00A66BA2">
            <w:pPr>
              <w:shd w:val="clear" w:color="auto" w:fill="FFFFFF"/>
              <w:tabs>
                <w:tab w:val="left" w:pos="422"/>
              </w:tabs>
              <w:spacing w:before="120" w:after="120" w:line="276" w:lineRule="auto"/>
              <w:rPr>
                <w:color w:val="FF0000"/>
                <w:sz w:val="24"/>
                <w:szCs w:val="24"/>
              </w:rPr>
            </w:pPr>
            <w:r w:rsidRPr="0051554B">
              <w:rPr>
                <w:spacing w:val="-1"/>
                <w:sz w:val="24"/>
                <w:szCs w:val="24"/>
              </w:rPr>
              <w:t>Liczba osób, które uzyskały kwalifikacje po opuszczeniu programu</w:t>
            </w:r>
          </w:p>
        </w:tc>
      </w:tr>
      <w:tr w:rsidR="00A66BA2" w:rsidRPr="00211FC2" w14:paraId="53939A78" w14:textId="77777777" w:rsidTr="002F1D3C">
        <w:tc>
          <w:tcPr>
            <w:tcW w:w="9061" w:type="dxa"/>
            <w:gridSpan w:val="2"/>
          </w:tcPr>
          <w:p w14:paraId="59C77300" w14:textId="77777777" w:rsidR="00A66BA2" w:rsidRPr="001D4F2A" w:rsidRDefault="00A66BA2" w:rsidP="00A66BA2">
            <w:pPr>
              <w:tabs>
                <w:tab w:val="left" w:pos="499"/>
              </w:tabs>
              <w:spacing w:before="120" w:after="120" w:line="276" w:lineRule="auto"/>
              <w:rPr>
                <w:b/>
                <w:bCs/>
                <w:color w:val="FF0000"/>
                <w:sz w:val="24"/>
                <w:szCs w:val="24"/>
              </w:rPr>
            </w:pPr>
            <w:r w:rsidRPr="00661BA1">
              <w:rPr>
                <w:b/>
                <w:bCs/>
                <w:sz w:val="24"/>
                <w:szCs w:val="24"/>
              </w:rPr>
              <w:t>Definicja wskaźnika</w:t>
            </w:r>
          </w:p>
        </w:tc>
      </w:tr>
      <w:tr w:rsidR="000E56F5" w:rsidRPr="00211FC2" w14:paraId="6A7F06D2" w14:textId="77777777" w:rsidTr="002F1D3C">
        <w:tc>
          <w:tcPr>
            <w:tcW w:w="9061" w:type="dxa"/>
            <w:gridSpan w:val="2"/>
          </w:tcPr>
          <w:p w14:paraId="45F68D98" w14:textId="77777777" w:rsidR="000E56F5" w:rsidRPr="0051554B" w:rsidRDefault="000E56F5" w:rsidP="000E56F5">
            <w:pPr>
              <w:spacing w:before="120" w:after="120" w:line="276" w:lineRule="auto"/>
              <w:rPr>
                <w:sz w:val="24"/>
                <w:szCs w:val="24"/>
              </w:rPr>
            </w:pPr>
            <w:r w:rsidRPr="0051554B">
              <w:rPr>
                <w:sz w:val="24"/>
                <w:szCs w:val="24"/>
              </w:rPr>
              <w:t xml:space="preserve">Do wskaźnika wlicza się osoby, które otrzymały wsparcie EFS+ i uzyskały kwalifikacje lub kompetencje po opuszczeniu projektu. </w:t>
            </w:r>
          </w:p>
          <w:p w14:paraId="1EA2E766" w14:textId="77777777" w:rsidR="000E56F5" w:rsidRPr="0051554B" w:rsidRDefault="000E56F5" w:rsidP="000E56F5">
            <w:pPr>
              <w:spacing w:before="120" w:after="120" w:line="276" w:lineRule="auto"/>
              <w:rPr>
                <w:sz w:val="24"/>
                <w:szCs w:val="24"/>
              </w:rPr>
            </w:pPr>
            <w:r w:rsidRPr="0051554B">
              <w:rPr>
                <w:sz w:val="24"/>
                <w:szCs w:val="24"/>
              </w:rPr>
              <w:t xml:space="preserve">Kwalifikacje to określony zestaw efektów uczenia się w zakresie wiedzy, umiejętności oraz kompetencji społecznych nabytych w drodze edukacji formalnej, edukacji </w:t>
            </w:r>
            <w:proofErr w:type="spellStart"/>
            <w:r w:rsidRPr="0051554B">
              <w:rPr>
                <w:sz w:val="24"/>
                <w:szCs w:val="24"/>
              </w:rPr>
              <w:t>pozaformalnej</w:t>
            </w:r>
            <w:proofErr w:type="spellEnd"/>
            <w:r w:rsidRPr="0051554B">
              <w:rPr>
                <w:sz w:val="24"/>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6A93EC19" w14:textId="77777777" w:rsidR="000E56F5" w:rsidRPr="0051554B" w:rsidRDefault="000E56F5" w:rsidP="000E56F5">
            <w:pPr>
              <w:spacing w:before="120" w:after="120" w:line="276" w:lineRule="auto"/>
              <w:rPr>
                <w:sz w:val="24"/>
                <w:szCs w:val="24"/>
              </w:rPr>
            </w:pPr>
            <w:r w:rsidRPr="0051554B">
              <w:rPr>
                <w:sz w:val="24"/>
                <w:szCs w:val="24"/>
              </w:rPr>
              <w:t xml:space="preserve">Kwalifikacje mogą być nadawane przez: </w:t>
            </w:r>
          </w:p>
          <w:p w14:paraId="47D57630" w14:textId="77777777" w:rsidR="000E56F5" w:rsidRPr="0051554B" w:rsidRDefault="000E56F5" w:rsidP="005325AC">
            <w:pPr>
              <w:widowControl/>
              <w:numPr>
                <w:ilvl w:val="0"/>
                <w:numId w:val="101"/>
              </w:numPr>
              <w:autoSpaceDE/>
              <w:autoSpaceDN/>
              <w:adjustRightInd/>
              <w:spacing w:before="120" w:after="120" w:line="276" w:lineRule="auto"/>
              <w:contextualSpacing/>
              <w:rPr>
                <w:sz w:val="24"/>
                <w:szCs w:val="24"/>
              </w:rPr>
            </w:pPr>
            <w:r w:rsidRPr="0051554B">
              <w:rPr>
                <w:sz w:val="24"/>
                <w:szCs w:val="24"/>
              </w:rPr>
              <w:t>podmioty uprawnione do realizacji procesów walidacji i certyfikowania zgodnie z ustawą z dnia 22 grudnia 2015 r. o Zintegrowanym Systemie Kwalifikacji,</w:t>
            </w:r>
          </w:p>
          <w:p w14:paraId="6323F9FC" w14:textId="77777777" w:rsidR="000E56F5" w:rsidRPr="0051554B" w:rsidRDefault="000E56F5" w:rsidP="005325AC">
            <w:pPr>
              <w:widowControl/>
              <w:numPr>
                <w:ilvl w:val="0"/>
                <w:numId w:val="101"/>
              </w:numPr>
              <w:autoSpaceDE/>
              <w:autoSpaceDN/>
              <w:adjustRightInd/>
              <w:spacing w:before="120" w:after="120" w:line="276" w:lineRule="auto"/>
              <w:contextualSpacing/>
              <w:rPr>
                <w:sz w:val="24"/>
                <w:szCs w:val="24"/>
              </w:rPr>
            </w:pPr>
            <w:r w:rsidRPr="0051554B">
              <w:rPr>
                <w:sz w:val="24"/>
                <w:szCs w:val="24"/>
              </w:rPr>
              <w:lastRenderedPageBreak/>
              <w:t>podmioty uprawnione do realizacji procesów walidacji i certyfikowania na mocy innych przepisów prawa,</w:t>
            </w:r>
          </w:p>
          <w:p w14:paraId="763A1D9F" w14:textId="77777777" w:rsidR="000E56F5" w:rsidRPr="0051554B" w:rsidRDefault="000E56F5" w:rsidP="005325AC">
            <w:pPr>
              <w:widowControl/>
              <w:numPr>
                <w:ilvl w:val="0"/>
                <w:numId w:val="101"/>
              </w:numPr>
              <w:autoSpaceDE/>
              <w:autoSpaceDN/>
              <w:adjustRightInd/>
              <w:spacing w:before="120" w:after="120" w:line="276" w:lineRule="auto"/>
              <w:contextualSpacing/>
              <w:rPr>
                <w:sz w:val="24"/>
                <w:szCs w:val="24"/>
              </w:rPr>
            </w:pPr>
            <w:r w:rsidRPr="0051554B">
              <w:rPr>
                <w:sz w:val="24"/>
                <w:szCs w:val="24"/>
              </w:rPr>
              <w:t>podmioty uprawnione do wydawania dokumentów potwierdzających uzyskanie kwalifikacji, w tym w zawodzie,</w:t>
            </w:r>
          </w:p>
          <w:p w14:paraId="2E8F5E3D" w14:textId="77777777" w:rsidR="000E56F5" w:rsidRPr="0051554B" w:rsidRDefault="000E56F5" w:rsidP="005325AC">
            <w:pPr>
              <w:widowControl/>
              <w:numPr>
                <w:ilvl w:val="0"/>
                <w:numId w:val="101"/>
              </w:numPr>
              <w:autoSpaceDE/>
              <w:autoSpaceDN/>
              <w:adjustRightInd/>
              <w:spacing w:before="120" w:after="120" w:line="276" w:lineRule="auto"/>
              <w:contextualSpacing/>
              <w:rPr>
                <w:i/>
                <w:iCs/>
                <w:sz w:val="24"/>
                <w:szCs w:val="24"/>
              </w:rPr>
            </w:pPr>
            <w:r w:rsidRPr="0051554B">
              <w:rPr>
                <w:sz w:val="24"/>
                <w:szCs w:val="24"/>
              </w:rPr>
              <w:t>organy władz publicznych lub samorządów zawodowych, uprawnione do wydawania dokumentów potwierdzających kwalifikację na podstawie ustawy lub rozporządzenia.</w:t>
            </w:r>
          </w:p>
          <w:p w14:paraId="4D1F1F34" w14:textId="77777777" w:rsidR="000E56F5" w:rsidRPr="0051554B" w:rsidRDefault="000E56F5" w:rsidP="000E56F5">
            <w:pPr>
              <w:spacing w:before="120" w:after="120" w:line="276" w:lineRule="auto"/>
              <w:rPr>
                <w:sz w:val="24"/>
                <w:szCs w:val="24"/>
              </w:rPr>
            </w:pPr>
            <w:r w:rsidRPr="0051554B">
              <w:rPr>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3DFCEDF3" w14:textId="77777777" w:rsidR="000E56F5" w:rsidRPr="0051554B" w:rsidRDefault="000E56F5" w:rsidP="000E56F5">
            <w:pPr>
              <w:spacing w:before="120" w:after="120" w:line="276" w:lineRule="auto"/>
              <w:rPr>
                <w:sz w:val="24"/>
                <w:szCs w:val="24"/>
              </w:rPr>
            </w:pPr>
            <w:r w:rsidRPr="0051554B">
              <w:rPr>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2B4157DF" w14:textId="77777777" w:rsidR="000E56F5" w:rsidRPr="0051554B" w:rsidRDefault="000E56F5" w:rsidP="000E56F5">
            <w:pPr>
              <w:spacing w:before="120" w:after="120" w:line="276" w:lineRule="auto"/>
              <w:rPr>
                <w:sz w:val="24"/>
                <w:szCs w:val="24"/>
              </w:rPr>
            </w:pPr>
            <w:r w:rsidRPr="0051554B">
              <w:rPr>
                <w:sz w:val="24"/>
                <w:szCs w:val="24"/>
              </w:rPr>
              <w:t xml:space="preserve">Fakt nabycia kompetencji jest weryfikowany w ramach następujących etapów: </w:t>
            </w:r>
          </w:p>
          <w:p w14:paraId="04D4E2A1" w14:textId="77777777" w:rsidR="000E56F5" w:rsidRPr="0051554B" w:rsidRDefault="000E56F5" w:rsidP="000E56F5">
            <w:pPr>
              <w:spacing w:before="120" w:after="120" w:line="276" w:lineRule="auto"/>
              <w:rPr>
                <w:sz w:val="24"/>
                <w:szCs w:val="24"/>
              </w:rPr>
            </w:pPr>
            <w:r w:rsidRPr="0051554B">
              <w:rPr>
                <w:sz w:val="24"/>
                <w:szCs w:val="24"/>
              </w:rPr>
              <w:t>a) ETAP I – Zakres – zdefiniowanie w ramach wniosku o dofinansowanie (w przypadku projektów) lub usługi (w przypadku Podmiotowego Systemu Finansowania) grupy docelowej do objęcia wsparciem oraz zakresu tematycznego wsparcia, który będzie poddany ocenie,</w:t>
            </w:r>
          </w:p>
          <w:p w14:paraId="7606DB14" w14:textId="77777777" w:rsidR="000E56F5" w:rsidRPr="0051554B" w:rsidRDefault="000E56F5" w:rsidP="000E56F5">
            <w:pPr>
              <w:spacing w:before="120" w:after="120" w:line="276" w:lineRule="auto"/>
              <w:rPr>
                <w:sz w:val="24"/>
                <w:szCs w:val="24"/>
              </w:rPr>
            </w:pPr>
            <w:r w:rsidRPr="0051554B">
              <w:rPr>
                <w:sz w:val="24"/>
                <w:szCs w:val="24"/>
              </w:rPr>
              <w:t>b) 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000F8EFF" w14:textId="77777777" w:rsidR="000E56F5" w:rsidRPr="0051554B" w:rsidRDefault="000E56F5" w:rsidP="000E56F5">
            <w:pPr>
              <w:spacing w:before="120" w:after="120" w:line="276" w:lineRule="auto"/>
              <w:rPr>
                <w:sz w:val="24"/>
                <w:szCs w:val="24"/>
              </w:rPr>
            </w:pPr>
            <w:r w:rsidRPr="0051554B">
              <w:rPr>
                <w:sz w:val="24"/>
                <w:szCs w:val="24"/>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6FED8282" w14:textId="77777777" w:rsidR="000E56F5" w:rsidRPr="0051554B" w:rsidRDefault="000E56F5" w:rsidP="000E56F5">
            <w:pPr>
              <w:spacing w:before="120" w:after="120" w:line="276" w:lineRule="auto"/>
              <w:rPr>
                <w:sz w:val="24"/>
                <w:szCs w:val="24"/>
              </w:rPr>
            </w:pPr>
            <w:r w:rsidRPr="0051554B">
              <w:rPr>
                <w:sz w:val="24"/>
                <w:szCs w:val="24"/>
              </w:rPr>
              <w:t xml:space="preserve">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05B4A613" w14:textId="77777777" w:rsidR="000E56F5" w:rsidRPr="0051554B" w:rsidRDefault="000E56F5" w:rsidP="000E56F5">
            <w:pPr>
              <w:spacing w:before="120" w:after="120" w:line="276" w:lineRule="auto"/>
              <w:rPr>
                <w:sz w:val="24"/>
                <w:szCs w:val="24"/>
              </w:rPr>
            </w:pPr>
            <w:r w:rsidRPr="0051554B">
              <w:rPr>
                <w:sz w:val="24"/>
                <w:szCs w:val="24"/>
              </w:rPr>
              <w:lastRenderedPageBreak/>
              <w:t xml:space="preserve">Przez efekty uczenia się należy rozumieć wiedzę, umiejętności oraz kompetencje społeczne nabyte w edukacji formalnej, edukacji </w:t>
            </w:r>
            <w:proofErr w:type="spellStart"/>
            <w:r w:rsidRPr="0051554B">
              <w:rPr>
                <w:sz w:val="24"/>
                <w:szCs w:val="24"/>
              </w:rPr>
              <w:t>pozaformalnej</w:t>
            </w:r>
            <w:proofErr w:type="spellEnd"/>
            <w:r w:rsidRPr="0051554B">
              <w:rPr>
                <w:sz w:val="24"/>
                <w:szCs w:val="24"/>
              </w:rPr>
              <w:t xml:space="preserve"> lub poprzez uczenie się nieformalne, zgodne z ustalonymi dla danej kwalifikacji lub kompetencji wymaganiami. </w:t>
            </w:r>
          </w:p>
          <w:p w14:paraId="7E53D6EE" w14:textId="77777777" w:rsidR="000E56F5" w:rsidRPr="0051554B" w:rsidRDefault="000E56F5" w:rsidP="000E56F5">
            <w:pPr>
              <w:spacing w:before="120" w:after="120" w:line="276" w:lineRule="auto"/>
              <w:rPr>
                <w:sz w:val="24"/>
                <w:szCs w:val="24"/>
              </w:rPr>
            </w:pPr>
            <w:r w:rsidRPr="0051554B">
              <w:rPr>
                <w:sz w:val="24"/>
                <w:szCs w:val="24"/>
              </w:rPr>
              <w:t xml:space="preserve">Wykazywać należy wyłącznie kwalifikacje lub kompetencje osiągnięte w wyniku udziału w projekcie EFS+. Powinny one być wykazywane tylko raz dla uczestnika/projektu. </w:t>
            </w:r>
          </w:p>
          <w:p w14:paraId="716952DB" w14:textId="77777777" w:rsidR="000E56F5" w:rsidRPr="0051554B" w:rsidRDefault="000E56F5" w:rsidP="000E56F5">
            <w:pPr>
              <w:spacing w:before="120" w:after="120" w:line="276" w:lineRule="auto"/>
              <w:rPr>
                <w:sz w:val="24"/>
                <w:szCs w:val="24"/>
              </w:rPr>
            </w:pPr>
            <w:r w:rsidRPr="0051554B">
              <w:rPr>
                <w:sz w:val="24"/>
                <w:szCs w:val="24"/>
              </w:rPr>
              <w:t>Do wskaźnika należy wliczać jedynie osoby, które uzyskały kwalifikacje/kompetencje w trakcie lub bezpośrednio po zakończeniu udziału w projekcie, tj. w ciągu czterech tygodni, które minęły od momentu zakończenia udziału w projekcie.</w:t>
            </w:r>
          </w:p>
          <w:p w14:paraId="709C9910" w14:textId="77777777" w:rsidR="000E56F5" w:rsidRPr="0051554B" w:rsidRDefault="000E56F5" w:rsidP="000E56F5">
            <w:pPr>
              <w:spacing w:before="120" w:after="120" w:line="276" w:lineRule="auto"/>
              <w:rPr>
                <w:sz w:val="24"/>
                <w:szCs w:val="24"/>
              </w:rPr>
            </w:pPr>
            <w:r w:rsidRPr="0051554B">
              <w:rPr>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1FA4D94" w14:textId="5E46B550" w:rsidR="000E56F5" w:rsidRPr="001D4F2A" w:rsidRDefault="000E56F5" w:rsidP="000E56F5">
            <w:pPr>
              <w:spacing w:before="120" w:after="120" w:line="276" w:lineRule="auto"/>
              <w:rPr>
                <w:color w:val="FF0000"/>
                <w:sz w:val="24"/>
                <w:szCs w:val="24"/>
              </w:rPr>
            </w:pPr>
            <w:r w:rsidRPr="0051554B">
              <w:rPr>
                <w:sz w:val="24"/>
                <w:szCs w:val="24"/>
              </w:rPr>
              <w:t xml:space="preserve">Dodatkowe informacje na temat monitorowania uzyskiwania kwalifikacji i kompetencji w ramach projektów współfinansowanych z EFS+ zawarte są w załączniku nr 2 do </w:t>
            </w:r>
            <w:r w:rsidRPr="0051554B">
              <w:rPr>
                <w:bCs/>
                <w:sz w:val="24"/>
                <w:szCs w:val="24"/>
              </w:rPr>
              <w:t>Wytycznych w zakresie monitorowania postępu rzeczowego realizacji programów operacyjnych na lata 2021-2027.</w:t>
            </w:r>
          </w:p>
        </w:tc>
      </w:tr>
    </w:tbl>
    <w:p w14:paraId="0449E22F" w14:textId="77777777" w:rsidR="00657657" w:rsidRPr="003D1F7D" w:rsidRDefault="00657657" w:rsidP="00D3072F">
      <w:pPr>
        <w:shd w:val="clear" w:color="auto" w:fill="FFFFFF"/>
        <w:spacing w:before="240" w:after="120" w:line="276" w:lineRule="auto"/>
        <w:ind w:left="426"/>
        <w:rPr>
          <w:b/>
          <w:bCs/>
          <w:spacing w:val="-1"/>
          <w:sz w:val="24"/>
          <w:szCs w:val="24"/>
        </w:rPr>
      </w:pPr>
      <w:r w:rsidRPr="003D1F7D">
        <w:rPr>
          <w:b/>
          <w:bCs/>
          <w:spacing w:val="-1"/>
          <w:sz w:val="24"/>
          <w:szCs w:val="24"/>
        </w:rPr>
        <w:lastRenderedPageBreak/>
        <w:t>Uwaga!</w:t>
      </w:r>
    </w:p>
    <w:p w14:paraId="705436CE" w14:textId="391281E5" w:rsidR="00E0648B" w:rsidRPr="00841FA7" w:rsidRDefault="00E0648B" w:rsidP="00E0648B">
      <w:pPr>
        <w:spacing w:before="240" w:after="120" w:line="276" w:lineRule="auto"/>
        <w:rPr>
          <w:color w:val="000000" w:themeColor="text1"/>
          <w:sz w:val="24"/>
          <w:szCs w:val="24"/>
        </w:rPr>
      </w:pPr>
      <w:r w:rsidRPr="00841FA7">
        <w:rPr>
          <w:color w:val="000000" w:themeColor="text1"/>
          <w:sz w:val="24"/>
          <w:szCs w:val="24"/>
        </w:rPr>
        <w:t>Wnioskodawca zobligowany jest do monitorowania na etapie wdrażania projektu</w:t>
      </w:r>
      <w:r w:rsidRPr="00841FA7">
        <w:rPr>
          <w:color w:val="000000" w:themeColor="text1"/>
          <w:sz w:val="24"/>
          <w:szCs w:val="24"/>
        </w:rPr>
        <w:br/>
        <w:t>na podstawie danych zawartych we wniosku o płatność wskaźników produktu z</w:t>
      </w:r>
      <w:r w:rsidR="006819B3">
        <w:rPr>
          <w:color w:val="000000" w:themeColor="text1"/>
          <w:sz w:val="24"/>
          <w:szCs w:val="24"/>
        </w:rPr>
        <w:t> </w:t>
      </w:r>
      <w:r w:rsidRPr="00841FA7">
        <w:rPr>
          <w:color w:val="000000" w:themeColor="text1"/>
          <w:sz w:val="24"/>
          <w:szCs w:val="24"/>
        </w:rPr>
        <w:t xml:space="preserve">grupy </w:t>
      </w:r>
      <w:r w:rsidRPr="00841FA7">
        <w:rPr>
          <w:b/>
          <w:bCs/>
          <w:color w:val="000000" w:themeColor="text1"/>
          <w:sz w:val="24"/>
          <w:szCs w:val="24"/>
        </w:rPr>
        <w:t>„Wskaźniki mierzone we wszystkich celach szczegółowych</w:t>
      </w:r>
      <w:r w:rsidRPr="00841FA7">
        <w:rPr>
          <w:color w:val="000000" w:themeColor="text1"/>
          <w:sz w:val="24"/>
          <w:szCs w:val="24"/>
        </w:rPr>
        <w:t xml:space="preserve"> </w:t>
      </w:r>
      <w:r w:rsidRPr="00841FA7">
        <w:rPr>
          <w:b/>
          <w:bCs/>
          <w:color w:val="000000" w:themeColor="text1"/>
          <w:sz w:val="24"/>
          <w:szCs w:val="24"/>
        </w:rPr>
        <w:t>odnoszące się do dostępności”</w:t>
      </w:r>
      <w:r w:rsidRPr="00841FA7">
        <w:rPr>
          <w:color w:val="000000" w:themeColor="text1"/>
          <w:sz w:val="24"/>
          <w:szCs w:val="24"/>
        </w:rPr>
        <w:t xml:space="preserve"> </w:t>
      </w:r>
      <w:r>
        <w:rPr>
          <w:color w:val="000000" w:themeColor="text1"/>
          <w:sz w:val="24"/>
          <w:szCs w:val="24"/>
        </w:rPr>
        <w:t>oraz</w:t>
      </w:r>
      <w:r w:rsidRPr="00841FA7">
        <w:rPr>
          <w:color w:val="000000" w:themeColor="text1"/>
          <w:sz w:val="24"/>
          <w:szCs w:val="24"/>
        </w:rPr>
        <w:t xml:space="preserve"> </w:t>
      </w:r>
      <w:r w:rsidRPr="00841FA7">
        <w:rPr>
          <w:b/>
          <w:bCs/>
          <w:color w:val="000000" w:themeColor="text1"/>
          <w:sz w:val="24"/>
          <w:szCs w:val="24"/>
        </w:rPr>
        <w:t>„Inne wspólne wskaźniki produktu”,</w:t>
      </w:r>
      <w:r w:rsidRPr="00841FA7">
        <w:rPr>
          <w:color w:val="000000" w:themeColor="text1"/>
          <w:sz w:val="24"/>
          <w:szCs w:val="24"/>
        </w:rPr>
        <w:t xml:space="preserve"> natomiast nie jest obligatoryjne wskazywanie wartości docelowych dla tych wskaźników na etapie przygotowywania wniosku o dofinansowanie (można przypisać im wartość docelową „0”). </w:t>
      </w:r>
    </w:p>
    <w:p w14:paraId="2ED094A2" w14:textId="27678D77" w:rsidR="00657657" w:rsidRPr="0014481D" w:rsidRDefault="002F1D3C" w:rsidP="006819B3">
      <w:pPr>
        <w:pStyle w:val="Akapitzlist"/>
        <w:numPr>
          <w:ilvl w:val="0"/>
          <w:numId w:val="7"/>
        </w:numPr>
        <w:shd w:val="clear" w:color="auto" w:fill="FFFFFF"/>
        <w:spacing w:after="120" w:line="276" w:lineRule="auto"/>
        <w:ind w:left="426" w:hanging="426"/>
        <w:contextualSpacing w:val="0"/>
        <w:rPr>
          <w:spacing w:val="-1"/>
          <w:sz w:val="24"/>
          <w:szCs w:val="24"/>
        </w:rPr>
      </w:pPr>
      <w:r w:rsidRPr="0014481D">
        <w:rPr>
          <w:spacing w:val="-1"/>
          <w:sz w:val="24"/>
          <w:szCs w:val="24"/>
        </w:rPr>
        <w:t xml:space="preserve">W przypadku, gdy projekt będzie rozliczany na podstawie kwot ryczałtowych należy w taki sposób dobrać wskaźniki aby możliwe było sprawne rozliczenie poszczególnych kwot ryczałtowych. Należy więc zwrócić szczególną uwagę na dopasowanie poszczególnych wskaźników do zadań projektu (mając na uwadze zasadę: jedno zadanie = jedna kwota ryczałtowa) i zdefiniować je w taki sposób, aby nie było wątpliwości, jakie wskaźniki będą miały wpływ na rozliczenie danej kwoty ryczałtowej (czyli zadania). </w:t>
      </w:r>
      <w:r w:rsidR="00316F22" w:rsidRPr="0014481D">
        <w:rPr>
          <w:spacing w:val="-1"/>
          <w:sz w:val="24"/>
          <w:szCs w:val="24"/>
        </w:rPr>
        <w:t>W</w:t>
      </w:r>
      <w:r w:rsidRPr="0014481D">
        <w:rPr>
          <w:spacing w:val="-1"/>
          <w:sz w:val="24"/>
          <w:szCs w:val="24"/>
        </w:rPr>
        <w:t xml:space="preserve">skaźnik </w:t>
      </w:r>
      <w:r w:rsidR="00316F22" w:rsidRPr="0014481D">
        <w:rPr>
          <w:spacing w:val="-1"/>
          <w:sz w:val="24"/>
          <w:szCs w:val="24"/>
        </w:rPr>
        <w:t>rozliczający daną kwotę ryczałtową</w:t>
      </w:r>
      <w:r w:rsidRPr="0014481D">
        <w:rPr>
          <w:spacing w:val="-1"/>
          <w:sz w:val="24"/>
          <w:szCs w:val="24"/>
        </w:rPr>
        <w:t xml:space="preserve"> nie powinien być przypisany do więcej niż jednego zadania, jednocześnie dla każdego zadania powinien zostać określony przynajmniej jeden wskaźnik </w:t>
      </w:r>
      <w:r w:rsidR="00316F22" w:rsidRPr="0014481D">
        <w:rPr>
          <w:spacing w:val="-1"/>
          <w:sz w:val="24"/>
          <w:szCs w:val="24"/>
        </w:rPr>
        <w:t>rozliczający daną kwotę ryczałtową</w:t>
      </w:r>
      <w:r w:rsidRPr="0014481D">
        <w:rPr>
          <w:spacing w:val="-1"/>
          <w:sz w:val="24"/>
          <w:szCs w:val="24"/>
        </w:rPr>
        <w:t xml:space="preserve">. Wskaźniki powinny umożliwiać stwierdzenie, że całe zadanie zostało zrealizowane (odnosić się do form wsparcia przewidzianych w danym zadaniu). W opisie wskaźników należy również określić </w:t>
      </w:r>
      <w:r w:rsidRPr="0014481D">
        <w:rPr>
          <w:spacing w:val="-1"/>
          <w:sz w:val="24"/>
          <w:szCs w:val="24"/>
        </w:rPr>
        <w:lastRenderedPageBreak/>
        <w:t>jakie dokumenty potwierdzające wykonanie danego wskaźnika (czyli rozliczenie kwoty ryczałtowej) będą dołączane do wniosku o płatność, a jakie będą dostępne podczas kontroli na miejscu.</w:t>
      </w:r>
    </w:p>
    <w:p w14:paraId="1E66D761" w14:textId="1F85E280" w:rsidR="00F064DF" w:rsidRPr="0014481D" w:rsidRDefault="00F064DF" w:rsidP="006819B3">
      <w:pPr>
        <w:pStyle w:val="Akapitzlist"/>
        <w:numPr>
          <w:ilvl w:val="0"/>
          <w:numId w:val="7"/>
        </w:numPr>
        <w:shd w:val="clear" w:color="auto" w:fill="FFFFFF"/>
        <w:spacing w:after="120" w:line="276" w:lineRule="auto"/>
        <w:ind w:left="426" w:hanging="426"/>
        <w:contextualSpacing w:val="0"/>
        <w:rPr>
          <w:color w:val="000000" w:themeColor="text1"/>
          <w:spacing w:val="-1"/>
          <w:sz w:val="24"/>
          <w:szCs w:val="24"/>
        </w:rPr>
      </w:pPr>
      <w:r w:rsidRPr="0014481D">
        <w:rPr>
          <w:color w:val="000000" w:themeColor="text1"/>
          <w:spacing w:val="-1"/>
          <w:sz w:val="24"/>
          <w:szCs w:val="24"/>
        </w:rPr>
        <w:t>Monitorowanie uczestnik</w:t>
      </w:r>
      <w:r w:rsidRPr="0014481D">
        <w:rPr>
          <w:rFonts w:cs="Times New Roman"/>
          <w:color w:val="000000" w:themeColor="text1"/>
          <w:spacing w:val="-1"/>
          <w:sz w:val="24"/>
          <w:szCs w:val="24"/>
        </w:rPr>
        <w:t>ó</w:t>
      </w:r>
      <w:r w:rsidRPr="0014481D">
        <w:rPr>
          <w:color w:val="000000" w:themeColor="text1"/>
          <w:spacing w:val="-1"/>
          <w:sz w:val="24"/>
          <w:szCs w:val="24"/>
        </w:rPr>
        <w:t>w projekt</w:t>
      </w:r>
      <w:r w:rsidR="003D1F7D" w:rsidRPr="0014481D">
        <w:rPr>
          <w:rFonts w:cs="Times New Roman"/>
          <w:color w:val="000000" w:themeColor="text1"/>
          <w:spacing w:val="-1"/>
          <w:sz w:val="24"/>
          <w:szCs w:val="24"/>
        </w:rPr>
        <w:t>u</w:t>
      </w:r>
      <w:r w:rsidR="00B83AA3" w:rsidRPr="0014481D">
        <w:rPr>
          <w:color w:val="000000" w:themeColor="text1"/>
          <w:spacing w:val="-1"/>
          <w:sz w:val="24"/>
          <w:szCs w:val="24"/>
        </w:rPr>
        <w:t xml:space="preserve"> </w:t>
      </w:r>
      <w:r w:rsidR="00F72807" w:rsidRPr="0014481D">
        <w:rPr>
          <w:color w:val="000000" w:themeColor="text1"/>
          <w:sz w:val="24"/>
          <w:szCs w:val="24"/>
        </w:rPr>
        <w:t xml:space="preserve">objętych </w:t>
      </w:r>
      <w:r w:rsidR="00B83AA3" w:rsidRPr="0014481D">
        <w:rPr>
          <w:color w:val="000000" w:themeColor="text1"/>
          <w:sz w:val="24"/>
          <w:szCs w:val="24"/>
        </w:rPr>
        <w:t>wsparciem</w:t>
      </w:r>
      <w:r w:rsidRPr="0014481D">
        <w:rPr>
          <w:color w:val="000000" w:themeColor="text1"/>
          <w:spacing w:val="-1"/>
          <w:sz w:val="24"/>
          <w:szCs w:val="24"/>
        </w:rPr>
        <w:t>.</w:t>
      </w:r>
    </w:p>
    <w:p w14:paraId="44B7E8D2" w14:textId="6C2050E8" w:rsidR="00F72807" w:rsidRPr="00211FC2" w:rsidRDefault="00F064DF" w:rsidP="006819B3">
      <w:pPr>
        <w:pStyle w:val="Akapitzlist"/>
        <w:numPr>
          <w:ilvl w:val="0"/>
          <w:numId w:val="77"/>
        </w:numPr>
        <w:shd w:val="clear" w:color="auto" w:fill="FFFFFF"/>
        <w:spacing w:after="120" w:line="276" w:lineRule="auto"/>
        <w:ind w:left="851" w:hanging="425"/>
        <w:contextualSpacing w:val="0"/>
        <w:rPr>
          <w:color w:val="000000" w:themeColor="text1"/>
          <w:sz w:val="24"/>
          <w:szCs w:val="24"/>
        </w:rPr>
      </w:pPr>
      <w:r w:rsidRPr="00211FC2">
        <w:rPr>
          <w:color w:val="000000" w:themeColor="text1"/>
          <w:sz w:val="24"/>
          <w:szCs w:val="24"/>
        </w:rPr>
        <w:t>Monitorowanie uczestnik</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w:t>
      </w:r>
      <w:r w:rsidR="00AB3AA0" w:rsidRPr="00211FC2">
        <w:rPr>
          <w:color w:val="000000" w:themeColor="text1"/>
          <w:sz w:val="24"/>
          <w:szCs w:val="24"/>
        </w:rPr>
        <w:t xml:space="preserve">obejmowanych wsparciem </w:t>
      </w:r>
      <w:r w:rsidR="0017579E" w:rsidRPr="00211FC2">
        <w:rPr>
          <w:color w:val="000000" w:themeColor="text1"/>
          <w:sz w:val="24"/>
          <w:szCs w:val="24"/>
        </w:rPr>
        <w:t>w </w:t>
      </w:r>
      <w:r w:rsidRPr="00211FC2">
        <w:rPr>
          <w:color w:val="000000" w:themeColor="text1"/>
          <w:sz w:val="24"/>
          <w:szCs w:val="24"/>
        </w:rPr>
        <w:t>trakcie realizacji projektu odbywa si</w:t>
      </w:r>
      <w:r w:rsidRPr="00211FC2">
        <w:rPr>
          <w:rFonts w:cs="Times New Roman"/>
          <w:color w:val="000000" w:themeColor="text1"/>
          <w:sz w:val="24"/>
          <w:szCs w:val="24"/>
        </w:rPr>
        <w:t>ę</w:t>
      </w:r>
      <w:r w:rsidRPr="00211FC2">
        <w:rPr>
          <w:color w:val="000000" w:themeColor="text1"/>
          <w:sz w:val="24"/>
          <w:szCs w:val="24"/>
        </w:rPr>
        <w:t xml:space="preserve"> na podstawie danych zebranych</w:t>
      </w:r>
      <w:r w:rsidR="0017579E" w:rsidRPr="00211FC2">
        <w:rPr>
          <w:color w:val="000000" w:themeColor="text1"/>
          <w:sz w:val="24"/>
          <w:szCs w:val="24"/>
        </w:rPr>
        <w:t xml:space="preserve"> w </w:t>
      </w:r>
      <w:r w:rsidRPr="00211FC2">
        <w:rPr>
          <w:color w:val="000000" w:themeColor="text1"/>
          <w:sz w:val="24"/>
          <w:szCs w:val="24"/>
        </w:rPr>
        <w:t>SM EFS.</w:t>
      </w:r>
    </w:p>
    <w:p w14:paraId="2B85B1BD" w14:textId="689C12AF" w:rsidR="00F72807" w:rsidRPr="00211FC2" w:rsidRDefault="00F064DF" w:rsidP="005325AC">
      <w:pPr>
        <w:pStyle w:val="Akapitzlist"/>
        <w:numPr>
          <w:ilvl w:val="0"/>
          <w:numId w:val="77"/>
        </w:numPr>
        <w:shd w:val="clear" w:color="auto" w:fill="FFFFFF"/>
        <w:spacing w:before="120" w:after="120" w:line="276" w:lineRule="auto"/>
        <w:ind w:left="851" w:hanging="425"/>
        <w:contextualSpacing w:val="0"/>
        <w:rPr>
          <w:color w:val="000000" w:themeColor="text1"/>
          <w:spacing w:val="-1"/>
          <w:sz w:val="24"/>
          <w:szCs w:val="24"/>
        </w:rPr>
      </w:pPr>
      <w:r w:rsidRPr="00211FC2">
        <w:rPr>
          <w:color w:val="000000" w:themeColor="text1"/>
          <w:sz w:val="24"/>
          <w:szCs w:val="24"/>
        </w:rPr>
        <w:t>Podstaw</w:t>
      </w:r>
      <w:r w:rsidRPr="00211FC2">
        <w:rPr>
          <w:rFonts w:cs="Times New Roman"/>
          <w:color w:val="000000" w:themeColor="text1"/>
          <w:sz w:val="24"/>
          <w:szCs w:val="24"/>
        </w:rPr>
        <w:t>ą</w:t>
      </w:r>
      <w:r w:rsidRPr="00211FC2">
        <w:rPr>
          <w:color w:val="000000" w:themeColor="text1"/>
          <w:sz w:val="24"/>
          <w:szCs w:val="24"/>
        </w:rPr>
        <w:t xml:space="preserve"> do wprowadzenia informacji o udziale uczestnika b</w:t>
      </w:r>
      <w:r w:rsidRPr="00211FC2">
        <w:rPr>
          <w:rFonts w:cs="Times New Roman"/>
          <w:color w:val="000000" w:themeColor="text1"/>
          <w:sz w:val="24"/>
          <w:szCs w:val="24"/>
        </w:rPr>
        <w:t>ę</w:t>
      </w:r>
      <w:r w:rsidRPr="00211FC2">
        <w:rPr>
          <w:color w:val="000000" w:themeColor="text1"/>
          <w:sz w:val="24"/>
          <w:szCs w:val="24"/>
        </w:rPr>
        <w:t>d</w:t>
      </w:r>
      <w:r w:rsidRPr="00211FC2">
        <w:rPr>
          <w:rFonts w:cs="Times New Roman"/>
          <w:color w:val="000000" w:themeColor="text1"/>
          <w:sz w:val="24"/>
          <w:szCs w:val="24"/>
        </w:rPr>
        <w:t>ą</w:t>
      </w:r>
      <w:r w:rsidRPr="00211FC2">
        <w:rPr>
          <w:color w:val="000000" w:themeColor="text1"/>
          <w:sz w:val="24"/>
          <w:szCs w:val="24"/>
        </w:rPr>
        <w:t>cego osob</w:t>
      </w:r>
      <w:r w:rsidRPr="00211FC2">
        <w:rPr>
          <w:rFonts w:cs="Times New Roman"/>
          <w:color w:val="000000" w:themeColor="text1"/>
          <w:sz w:val="24"/>
          <w:szCs w:val="24"/>
        </w:rPr>
        <w:t>ą</w:t>
      </w:r>
      <w:r w:rsidRPr="00211FC2">
        <w:rPr>
          <w:color w:val="000000" w:themeColor="text1"/>
          <w:sz w:val="24"/>
          <w:szCs w:val="24"/>
        </w:rPr>
        <w:t xml:space="preserve"> fizyczn</w:t>
      </w:r>
      <w:r w:rsidRPr="00211FC2">
        <w:rPr>
          <w:rFonts w:cs="Times New Roman"/>
          <w:color w:val="000000" w:themeColor="text1"/>
          <w:sz w:val="24"/>
          <w:szCs w:val="24"/>
        </w:rPr>
        <w:t>ą</w:t>
      </w:r>
      <w:r w:rsidR="0017579E" w:rsidRPr="00211FC2">
        <w:rPr>
          <w:color w:val="000000" w:themeColor="text1"/>
          <w:sz w:val="24"/>
          <w:szCs w:val="24"/>
        </w:rPr>
        <w:t xml:space="preserve"> w </w:t>
      </w:r>
      <w:r w:rsidRPr="00211FC2">
        <w:rPr>
          <w:color w:val="000000" w:themeColor="text1"/>
          <w:sz w:val="24"/>
          <w:szCs w:val="24"/>
        </w:rPr>
        <w:t>projekcie jest zapewnienie danych obejmuj</w:t>
      </w:r>
      <w:r w:rsidRPr="00211FC2">
        <w:rPr>
          <w:rFonts w:cs="Times New Roman"/>
          <w:color w:val="000000" w:themeColor="text1"/>
          <w:sz w:val="24"/>
          <w:szCs w:val="24"/>
        </w:rPr>
        <w:t>ą</w:t>
      </w:r>
      <w:r w:rsidRPr="00211FC2">
        <w:rPr>
          <w:color w:val="000000" w:themeColor="text1"/>
          <w:sz w:val="24"/>
          <w:szCs w:val="24"/>
        </w:rPr>
        <w:t xml:space="preserve">cych: dane uczestnika (obywatelstwo, rodzaj uczestnika, nazwa instytucji, </w:t>
      </w:r>
      <w:r w:rsidRPr="00211FC2">
        <w:rPr>
          <w:color w:val="000000" w:themeColor="text1"/>
          <w:spacing w:val="-1"/>
          <w:sz w:val="24"/>
          <w:szCs w:val="24"/>
        </w:rPr>
        <w:t>imi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i </w:t>
      </w:r>
      <w:r w:rsidRPr="00211FC2">
        <w:rPr>
          <w:color w:val="000000" w:themeColor="text1"/>
          <w:spacing w:val="-1"/>
          <w:sz w:val="24"/>
          <w:szCs w:val="24"/>
        </w:rPr>
        <w:t>nazwisko, PESEL, wiek</w:t>
      </w:r>
      <w:r w:rsidR="0017579E" w:rsidRPr="00211FC2">
        <w:rPr>
          <w:color w:val="000000" w:themeColor="text1"/>
          <w:spacing w:val="-1"/>
          <w:sz w:val="24"/>
          <w:szCs w:val="24"/>
        </w:rPr>
        <w:t xml:space="preserve"> w </w:t>
      </w:r>
      <w:r w:rsidRPr="00211FC2">
        <w:rPr>
          <w:color w:val="000000" w:themeColor="text1"/>
          <w:spacing w:val="-1"/>
          <w:sz w:val="24"/>
          <w:szCs w:val="24"/>
        </w:rPr>
        <w:t>chwili przyst</w:t>
      </w:r>
      <w:r w:rsidRPr="00211FC2">
        <w:rPr>
          <w:rFonts w:cs="Times New Roman"/>
          <w:color w:val="000000" w:themeColor="text1"/>
          <w:spacing w:val="-1"/>
          <w:sz w:val="24"/>
          <w:szCs w:val="24"/>
        </w:rPr>
        <w:t>ą</w:t>
      </w:r>
      <w:r w:rsidRPr="00211FC2">
        <w:rPr>
          <w:color w:val="000000" w:themeColor="text1"/>
          <w:spacing w:val="-1"/>
          <w:sz w:val="24"/>
          <w:szCs w:val="24"/>
        </w:rPr>
        <w:t>pienia do projektu, p</w:t>
      </w:r>
      <w:r w:rsidRPr="00211FC2">
        <w:rPr>
          <w:rFonts w:cs="Times New Roman"/>
          <w:color w:val="000000" w:themeColor="text1"/>
          <w:spacing w:val="-1"/>
          <w:sz w:val="24"/>
          <w:szCs w:val="24"/>
        </w:rPr>
        <w:t>ł</w:t>
      </w:r>
      <w:r w:rsidRPr="00211FC2">
        <w:rPr>
          <w:color w:val="000000" w:themeColor="text1"/>
          <w:spacing w:val="-1"/>
          <w:sz w:val="24"/>
          <w:szCs w:val="24"/>
        </w:rPr>
        <w:t>e</w:t>
      </w:r>
      <w:r w:rsidRPr="00211FC2">
        <w:rPr>
          <w:rFonts w:cs="Times New Roman"/>
          <w:color w:val="000000" w:themeColor="text1"/>
          <w:spacing w:val="-1"/>
          <w:sz w:val="24"/>
          <w:szCs w:val="24"/>
        </w:rPr>
        <w:t>ć</w:t>
      </w:r>
      <w:r w:rsidRPr="00211FC2">
        <w:rPr>
          <w:color w:val="000000" w:themeColor="text1"/>
          <w:spacing w:val="-1"/>
          <w:sz w:val="24"/>
          <w:szCs w:val="24"/>
        </w:rPr>
        <w:t>, wykszta</w:t>
      </w:r>
      <w:r w:rsidRPr="00211FC2">
        <w:rPr>
          <w:rFonts w:cs="Times New Roman"/>
          <w:color w:val="000000" w:themeColor="text1"/>
          <w:spacing w:val="-1"/>
          <w:sz w:val="24"/>
          <w:szCs w:val="24"/>
        </w:rPr>
        <w:t>ł</w:t>
      </w:r>
      <w:r w:rsidRPr="00211FC2">
        <w:rPr>
          <w:color w:val="000000" w:themeColor="text1"/>
          <w:spacing w:val="-1"/>
          <w:sz w:val="24"/>
          <w:szCs w:val="24"/>
        </w:rPr>
        <w:t>cenie), dane teleadresowe (kraj, wojew</w:t>
      </w:r>
      <w:r w:rsidRPr="00211FC2">
        <w:rPr>
          <w:rFonts w:cs="Times New Roman"/>
          <w:color w:val="000000" w:themeColor="text1"/>
          <w:spacing w:val="-1"/>
          <w:sz w:val="24"/>
          <w:szCs w:val="24"/>
        </w:rPr>
        <w:t>ó</w:t>
      </w:r>
      <w:r w:rsidRPr="00211FC2">
        <w:rPr>
          <w:color w:val="000000" w:themeColor="text1"/>
          <w:spacing w:val="-1"/>
          <w:sz w:val="24"/>
          <w:szCs w:val="24"/>
        </w:rPr>
        <w:t>dztwo, powiat, gmina, miejscowo</w:t>
      </w:r>
      <w:r w:rsidRPr="00211FC2">
        <w:rPr>
          <w:rFonts w:cs="Times New Roman"/>
          <w:color w:val="000000" w:themeColor="text1"/>
          <w:spacing w:val="-1"/>
          <w:sz w:val="24"/>
          <w:szCs w:val="24"/>
        </w:rPr>
        <w:t>ść</w:t>
      </w:r>
      <w:r w:rsidRPr="00211FC2">
        <w:rPr>
          <w:color w:val="000000" w:themeColor="text1"/>
          <w:spacing w:val="-1"/>
          <w:sz w:val="24"/>
          <w:szCs w:val="24"/>
        </w:rPr>
        <w:t xml:space="preserve">, kod pocztowy, obszar zamieszkania wg stopnia urbanizacji DEGURBA, tel. </w:t>
      </w:r>
      <w:r w:rsidRPr="00211FC2">
        <w:rPr>
          <w:color w:val="000000" w:themeColor="text1"/>
          <w:sz w:val="24"/>
          <w:szCs w:val="24"/>
        </w:rPr>
        <w:t>kontaktowy, adres e-mail), szczeg</w:t>
      </w:r>
      <w:r w:rsidRPr="00211FC2">
        <w:rPr>
          <w:rFonts w:cs="Times New Roman"/>
          <w:color w:val="000000" w:themeColor="text1"/>
          <w:sz w:val="24"/>
          <w:szCs w:val="24"/>
        </w:rPr>
        <w:t>ół</w:t>
      </w:r>
      <w:r w:rsidRPr="00211FC2">
        <w:rPr>
          <w:color w:val="000000" w:themeColor="text1"/>
          <w:sz w:val="24"/>
          <w:szCs w:val="24"/>
        </w:rPr>
        <w:t>y wsparcia (data rozpocz</w:t>
      </w:r>
      <w:r w:rsidRPr="00211FC2">
        <w:rPr>
          <w:rFonts w:cs="Times New Roman"/>
          <w:color w:val="000000" w:themeColor="text1"/>
          <w:sz w:val="24"/>
          <w:szCs w:val="24"/>
        </w:rPr>
        <w:t>ę</w:t>
      </w:r>
      <w:r w:rsidRPr="00211FC2">
        <w:rPr>
          <w:color w:val="000000" w:themeColor="text1"/>
          <w:sz w:val="24"/>
          <w:szCs w:val="24"/>
        </w:rPr>
        <w:t>cia</w:t>
      </w:r>
      <w:r w:rsidR="0017579E" w:rsidRPr="00211FC2">
        <w:rPr>
          <w:color w:val="000000" w:themeColor="text1"/>
          <w:sz w:val="24"/>
          <w:szCs w:val="24"/>
        </w:rPr>
        <w:t xml:space="preserve"> i </w:t>
      </w:r>
      <w:r w:rsidRPr="00211FC2">
        <w:rPr>
          <w:color w:val="000000" w:themeColor="text1"/>
          <w:sz w:val="24"/>
          <w:szCs w:val="24"/>
        </w:rPr>
        <w:t>zako</w:t>
      </w:r>
      <w:r w:rsidRPr="00211FC2">
        <w:rPr>
          <w:rFonts w:cs="Times New Roman"/>
          <w:color w:val="000000" w:themeColor="text1"/>
          <w:sz w:val="24"/>
          <w:szCs w:val="24"/>
        </w:rPr>
        <w:t>ń</w:t>
      </w:r>
      <w:r w:rsidRPr="00211FC2">
        <w:rPr>
          <w:color w:val="000000" w:themeColor="text1"/>
          <w:sz w:val="24"/>
          <w:szCs w:val="24"/>
        </w:rPr>
        <w:t>czenia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data rozpocz</w:t>
      </w:r>
      <w:r w:rsidRPr="00211FC2">
        <w:rPr>
          <w:rFonts w:cs="Times New Roman"/>
          <w:color w:val="000000" w:themeColor="text1"/>
          <w:sz w:val="24"/>
          <w:szCs w:val="24"/>
        </w:rPr>
        <w:t>ę</w:t>
      </w:r>
      <w:r w:rsidRPr="00211FC2">
        <w:rPr>
          <w:color w:val="000000" w:themeColor="text1"/>
          <w:sz w:val="24"/>
          <w:szCs w:val="24"/>
        </w:rPr>
        <w:t>cia udzia</w:t>
      </w:r>
      <w:r w:rsidRPr="00211FC2">
        <w:rPr>
          <w:rFonts w:cs="Times New Roman"/>
          <w:color w:val="000000" w:themeColor="text1"/>
          <w:sz w:val="24"/>
          <w:szCs w:val="24"/>
        </w:rPr>
        <w:t>ł</w:t>
      </w:r>
      <w:r w:rsidRPr="00211FC2">
        <w:rPr>
          <w:color w:val="000000" w:themeColor="text1"/>
          <w:sz w:val="24"/>
          <w:szCs w:val="24"/>
        </w:rPr>
        <w:t>u we wsparciu, status na rynku pracy</w:t>
      </w:r>
      <w:r w:rsidR="0017579E" w:rsidRPr="00211FC2">
        <w:rPr>
          <w:color w:val="000000" w:themeColor="text1"/>
          <w:sz w:val="24"/>
          <w:szCs w:val="24"/>
        </w:rPr>
        <w:t xml:space="preserve"> w </w:t>
      </w:r>
      <w:r w:rsidRPr="00211FC2">
        <w:rPr>
          <w:color w:val="000000" w:themeColor="text1"/>
          <w:sz w:val="24"/>
          <w:szCs w:val="24"/>
        </w:rPr>
        <w:t>chwili przyst</w:t>
      </w:r>
      <w:r w:rsidRPr="00211FC2">
        <w:rPr>
          <w:rFonts w:cs="Times New Roman"/>
          <w:color w:val="000000" w:themeColor="text1"/>
          <w:sz w:val="24"/>
          <w:szCs w:val="24"/>
        </w:rPr>
        <w:t>ą</w:t>
      </w:r>
      <w:r w:rsidRPr="00211FC2">
        <w:rPr>
          <w:color w:val="000000" w:themeColor="text1"/>
          <w:sz w:val="24"/>
          <w:szCs w:val="24"/>
        </w:rPr>
        <w:t>pienia do projektu, planowana data zako</w:t>
      </w:r>
      <w:r w:rsidRPr="00211FC2">
        <w:rPr>
          <w:rFonts w:cs="Times New Roman"/>
          <w:color w:val="000000" w:themeColor="text1"/>
          <w:sz w:val="24"/>
          <w:szCs w:val="24"/>
        </w:rPr>
        <w:t>ń</w:t>
      </w:r>
      <w:r w:rsidRPr="00211FC2">
        <w:rPr>
          <w:color w:val="000000" w:themeColor="text1"/>
          <w:sz w:val="24"/>
          <w:szCs w:val="24"/>
        </w:rPr>
        <w:t>czenia edukacji</w:t>
      </w:r>
      <w:r w:rsidR="0017579E" w:rsidRPr="00211FC2">
        <w:rPr>
          <w:color w:val="000000" w:themeColor="text1"/>
          <w:sz w:val="24"/>
          <w:szCs w:val="24"/>
        </w:rPr>
        <w:t xml:space="preserve"> w </w:t>
      </w:r>
      <w:r w:rsidRPr="00211FC2">
        <w:rPr>
          <w:color w:val="000000" w:themeColor="text1"/>
          <w:sz w:val="24"/>
          <w:szCs w:val="24"/>
        </w:rPr>
        <w:t>plac</w:t>
      </w:r>
      <w:r w:rsidRPr="00211FC2">
        <w:rPr>
          <w:rFonts w:cs="Times New Roman"/>
          <w:color w:val="000000" w:themeColor="text1"/>
          <w:sz w:val="24"/>
          <w:szCs w:val="24"/>
        </w:rPr>
        <w:t>ó</w:t>
      </w:r>
      <w:r w:rsidRPr="00211FC2">
        <w:rPr>
          <w:color w:val="000000" w:themeColor="text1"/>
          <w:sz w:val="24"/>
          <w:szCs w:val="24"/>
        </w:rPr>
        <w:t>wce edukacyjnej,</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 skorzystano ze wsparcia, sytuacja po zako</w:t>
      </w:r>
      <w:r w:rsidRPr="00211FC2">
        <w:rPr>
          <w:rFonts w:cs="Times New Roman"/>
          <w:color w:val="000000" w:themeColor="text1"/>
          <w:sz w:val="24"/>
          <w:szCs w:val="24"/>
        </w:rPr>
        <w:t>ń</w:t>
      </w:r>
      <w:r w:rsidRPr="00211FC2">
        <w:rPr>
          <w:color w:val="000000" w:themeColor="text1"/>
          <w:sz w:val="24"/>
          <w:szCs w:val="24"/>
        </w:rPr>
        <w:t>czeniu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zako</w:t>
      </w:r>
      <w:r w:rsidRPr="00211FC2">
        <w:rPr>
          <w:rFonts w:cs="Times New Roman"/>
          <w:color w:val="000000" w:themeColor="text1"/>
          <w:sz w:val="24"/>
          <w:szCs w:val="24"/>
        </w:rPr>
        <w:t>ń</w:t>
      </w:r>
      <w:r w:rsidRPr="00211FC2">
        <w:rPr>
          <w:color w:val="000000" w:themeColor="text1"/>
          <w:sz w:val="24"/>
          <w:szCs w:val="24"/>
        </w:rPr>
        <w:t>czenie udzia</w:t>
      </w:r>
      <w:r w:rsidRPr="00211FC2">
        <w:rPr>
          <w:rFonts w:cs="Times New Roman"/>
          <w:color w:val="000000" w:themeColor="text1"/>
          <w:sz w:val="24"/>
          <w:szCs w:val="24"/>
        </w:rPr>
        <w:t>ł</w:t>
      </w:r>
      <w:r w:rsidRPr="00211FC2">
        <w:rPr>
          <w:color w:val="000000" w:themeColor="text1"/>
          <w:sz w:val="24"/>
          <w:szCs w:val="24"/>
        </w:rPr>
        <w:t>u osoby</w:t>
      </w:r>
      <w:r w:rsidR="0017579E" w:rsidRPr="00211FC2">
        <w:rPr>
          <w:color w:val="000000" w:themeColor="text1"/>
          <w:sz w:val="24"/>
          <w:szCs w:val="24"/>
        </w:rPr>
        <w:t xml:space="preserve"> w </w:t>
      </w:r>
      <w:r w:rsidRPr="00211FC2">
        <w:rPr>
          <w:color w:val="000000" w:themeColor="text1"/>
          <w:sz w:val="24"/>
          <w:szCs w:val="24"/>
        </w:rPr>
        <w:t>projekcie zgodnie</w:t>
      </w:r>
      <w:r w:rsidR="0017579E" w:rsidRPr="00211FC2">
        <w:rPr>
          <w:color w:val="000000" w:themeColor="text1"/>
          <w:sz w:val="24"/>
          <w:szCs w:val="24"/>
        </w:rPr>
        <w:t xml:space="preserve"> z </w:t>
      </w:r>
      <w:r w:rsidRPr="00211FC2">
        <w:rPr>
          <w:color w:val="000000" w:themeColor="text1"/>
          <w:sz w:val="24"/>
          <w:szCs w:val="24"/>
        </w:rPr>
        <w:t>zaplanowan</w:t>
      </w:r>
      <w:r w:rsidRPr="00211FC2">
        <w:rPr>
          <w:rFonts w:cs="Times New Roman"/>
          <w:color w:val="000000" w:themeColor="text1"/>
          <w:sz w:val="24"/>
          <w:szCs w:val="24"/>
        </w:rPr>
        <w:t>ą</w:t>
      </w:r>
      <w:r w:rsidRPr="00211FC2">
        <w:rPr>
          <w:color w:val="000000" w:themeColor="text1"/>
          <w:sz w:val="24"/>
          <w:szCs w:val="24"/>
        </w:rPr>
        <w:t xml:space="preserve"> dla niej </w:t>
      </w:r>
      <w:r w:rsidRPr="00211FC2">
        <w:rPr>
          <w:rFonts w:cs="Times New Roman"/>
          <w:color w:val="000000" w:themeColor="text1"/>
          <w:sz w:val="24"/>
          <w:szCs w:val="24"/>
        </w:rPr>
        <w:t>ś</w:t>
      </w:r>
      <w:r w:rsidRPr="00211FC2">
        <w:rPr>
          <w:color w:val="000000" w:themeColor="text1"/>
          <w:sz w:val="24"/>
          <w:szCs w:val="24"/>
        </w:rPr>
        <w:t>cie</w:t>
      </w:r>
      <w:r w:rsidRPr="00211FC2">
        <w:rPr>
          <w:rFonts w:cs="Times New Roman"/>
          <w:color w:val="000000" w:themeColor="text1"/>
          <w:sz w:val="24"/>
          <w:szCs w:val="24"/>
        </w:rPr>
        <w:t>ż</w:t>
      </w:r>
      <w:r w:rsidRPr="00211FC2">
        <w:rPr>
          <w:color w:val="000000" w:themeColor="text1"/>
          <w:sz w:val="24"/>
          <w:szCs w:val="24"/>
        </w:rPr>
        <w:t>k</w:t>
      </w:r>
      <w:r w:rsidRPr="00211FC2">
        <w:rPr>
          <w:rFonts w:cs="Times New Roman"/>
          <w:color w:val="000000" w:themeColor="text1"/>
          <w:sz w:val="24"/>
          <w:szCs w:val="24"/>
        </w:rPr>
        <w:t>ą</w:t>
      </w:r>
      <w:r w:rsidRPr="00211FC2">
        <w:rPr>
          <w:color w:val="000000" w:themeColor="text1"/>
          <w:sz w:val="24"/>
          <w:szCs w:val="24"/>
        </w:rPr>
        <w:t xml:space="preserve"> uczestnictwa, rodzaj otrzymanego wsparcia, data za</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dzia</w:t>
      </w:r>
      <w:r w:rsidRPr="00211FC2">
        <w:rPr>
          <w:rFonts w:cs="Times New Roman"/>
          <w:color w:val="000000" w:themeColor="text1"/>
          <w:sz w:val="24"/>
          <w:szCs w:val="24"/>
        </w:rPr>
        <w:t>ł</w:t>
      </w:r>
      <w:r w:rsidRPr="00211FC2">
        <w:rPr>
          <w:color w:val="000000" w:themeColor="text1"/>
          <w:sz w:val="24"/>
          <w:szCs w:val="24"/>
        </w:rPr>
        <w:t>alno</w:t>
      </w:r>
      <w:r w:rsidRPr="00211FC2">
        <w:rPr>
          <w:rFonts w:cs="Times New Roman"/>
          <w:color w:val="000000" w:themeColor="text1"/>
          <w:sz w:val="24"/>
          <w:szCs w:val="24"/>
        </w:rPr>
        <w:t>ś</w:t>
      </w:r>
      <w:r w:rsidRPr="00211FC2">
        <w:rPr>
          <w:color w:val="000000" w:themeColor="text1"/>
          <w:sz w:val="24"/>
          <w:szCs w:val="24"/>
        </w:rPr>
        <w:t xml:space="preserve">ci </w:t>
      </w:r>
      <w:r w:rsidRPr="00211FC2">
        <w:rPr>
          <w:color w:val="000000" w:themeColor="text1"/>
          <w:spacing w:val="-1"/>
          <w:sz w:val="24"/>
          <w:szCs w:val="24"/>
        </w:rPr>
        <w:t>gospodarczej), status uczestnika projektu (przynale</w:t>
      </w:r>
      <w:r w:rsidRPr="00211FC2">
        <w:rPr>
          <w:rFonts w:cs="Times New Roman"/>
          <w:color w:val="000000" w:themeColor="text1"/>
          <w:spacing w:val="-1"/>
          <w:sz w:val="24"/>
          <w:szCs w:val="24"/>
        </w:rPr>
        <w:t>ż</w:t>
      </w:r>
      <w:r w:rsidRPr="00211FC2">
        <w:rPr>
          <w:color w:val="000000" w:themeColor="text1"/>
          <w:spacing w:val="-1"/>
          <w:sz w:val="24"/>
          <w:szCs w:val="24"/>
        </w:rPr>
        <w:t>no</w:t>
      </w:r>
      <w:r w:rsidRPr="00211FC2">
        <w:rPr>
          <w:rFonts w:cs="Times New Roman"/>
          <w:color w:val="000000" w:themeColor="text1"/>
          <w:spacing w:val="-1"/>
          <w:sz w:val="24"/>
          <w:szCs w:val="24"/>
        </w:rPr>
        <w:t>ść</w:t>
      </w:r>
      <w:r w:rsidRPr="00211FC2">
        <w:rPr>
          <w:color w:val="000000" w:themeColor="text1"/>
          <w:spacing w:val="-1"/>
          <w:sz w:val="24"/>
          <w:szCs w:val="24"/>
        </w:rPr>
        <w:t xml:space="preserve"> do mniejszo</w:t>
      </w:r>
      <w:r w:rsidRPr="00211FC2">
        <w:rPr>
          <w:rFonts w:cs="Times New Roman"/>
          <w:color w:val="000000" w:themeColor="text1"/>
          <w:spacing w:val="-1"/>
          <w:sz w:val="24"/>
          <w:szCs w:val="24"/>
        </w:rPr>
        <w:t>ś</w:t>
      </w:r>
      <w:r w:rsidRPr="00211FC2">
        <w:rPr>
          <w:color w:val="000000" w:themeColor="text1"/>
          <w:spacing w:val="-1"/>
          <w:sz w:val="24"/>
          <w:szCs w:val="24"/>
        </w:rPr>
        <w:t xml:space="preserve">ci narodowej </w:t>
      </w:r>
      <w:r w:rsidRPr="00211FC2">
        <w:rPr>
          <w:color w:val="000000" w:themeColor="text1"/>
          <w:sz w:val="24"/>
          <w:szCs w:val="24"/>
        </w:rPr>
        <w:t>lub etnicznej, migrant</w:t>
      </w:r>
      <w:r w:rsidRPr="00211FC2">
        <w:rPr>
          <w:rFonts w:cs="Times New Roman"/>
          <w:color w:val="000000" w:themeColor="text1"/>
          <w:sz w:val="24"/>
          <w:szCs w:val="24"/>
        </w:rPr>
        <w:t>ó</w:t>
      </w:r>
      <w:r w:rsidRPr="00211FC2">
        <w:rPr>
          <w:color w:val="000000" w:themeColor="text1"/>
          <w:sz w:val="24"/>
          <w:szCs w:val="24"/>
        </w:rPr>
        <w:t>w, obce pochodzenie, bezdomno</w:t>
      </w:r>
      <w:r w:rsidRPr="00211FC2">
        <w:rPr>
          <w:rFonts w:cs="Times New Roman"/>
          <w:color w:val="000000" w:themeColor="text1"/>
          <w:sz w:val="24"/>
          <w:szCs w:val="24"/>
        </w:rPr>
        <w:t>ść</w:t>
      </w:r>
      <w:r w:rsidR="0017579E" w:rsidRPr="00211FC2">
        <w:rPr>
          <w:color w:val="000000" w:themeColor="text1"/>
          <w:sz w:val="24"/>
          <w:szCs w:val="24"/>
        </w:rPr>
        <w:t xml:space="preserve"> i </w:t>
      </w:r>
      <w:r w:rsidRPr="00211FC2">
        <w:rPr>
          <w:color w:val="000000" w:themeColor="text1"/>
          <w:sz w:val="24"/>
          <w:szCs w:val="24"/>
        </w:rPr>
        <w:t xml:space="preserve">wykluczenie </w:t>
      </w:r>
      <w:r w:rsidRPr="00211FC2">
        <w:rPr>
          <w:color w:val="000000" w:themeColor="text1"/>
          <w:spacing w:val="-1"/>
          <w:sz w:val="24"/>
          <w:szCs w:val="24"/>
        </w:rPr>
        <w:t>mieszkaniowe,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ść</w:t>
      </w:r>
      <w:r w:rsidRPr="00211FC2">
        <w:rPr>
          <w:color w:val="000000" w:themeColor="text1"/>
          <w:spacing w:val="-1"/>
          <w:sz w:val="24"/>
          <w:szCs w:val="24"/>
        </w:rPr>
        <w:t>).</w:t>
      </w:r>
    </w:p>
    <w:p w14:paraId="0E9DAF49" w14:textId="4685AB5A" w:rsidR="00F72807" w:rsidRPr="00211FC2" w:rsidRDefault="00F064DF" w:rsidP="005325AC">
      <w:pPr>
        <w:pStyle w:val="Akapitzlist"/>
        <w:numPr>
          <w:ilvl w:val="0"/>
          <w:numId w:val="77"/>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pacing w:val="-1"/>
          <w:sz w:val="24"/>
          <w:szCs w:val="24"/>
        </w:rPr>
        <w:t>Powy</w:t>
      </w:r>
      <w:r w:rsidRPr="00211FC2">
        <w:rPr>
          <w:rFonts w:cs="Times New Roman"/>
          <w:color w:val="000000" w:themeColor="text1"/>
          <w:spacing w:val="-1"/>
          <w:sz w:val="24"/>
          <w:szCs w:val="24"/>
        </w:rPr>
        <w:t>ż</w:t>
      </w:r>
      <w:r w:rsidRPr="00211FC2">
        <w:rPr>
          <w:color w:val="000000" w:themeColor="text1"/>
          <w:spacing w:val="-1"/>
          <w:sz w:val="24"/>
          <w:szCs w:val="24"/>
        </w:rPr>
        <w:t>sze dane s</w:t>
      </w:r>
      <w:r w:rsidRPr="00211FC2">
        <w:rPr>
          <w:rFonts w:cs="Times New Roman"/>
          <w:color w:val="000000" w:themeColor="text1"/>
          <w:spacing w:val="-1"/>
          <w:sz w:val="24"/>
          <w:szCs w:val="24"/>
        </w:rPr>
        <w:t>ł</w:t>
      </w:r>
      <w:r w:rsidRPr="00211FC2">
        <w:rPr>
          <w:color w:val="000000" w:themeColor="text1"/>
          <w:spacing w:val="-1"/>
          <w:sz w:val="24"/>
          <w:szCs w:val="24"/>
        </w:rPr>
        <w:t>u</w:t>
      </w:r>
      <w:r w:rsidRPr="00211FC2">
        <w:rPr>
          <w:rFonts w:cs="Times New Roman"/>
          <w:color w:val="000000" w:themeColor="text1"/>
          <w:spacing w:val="-1"/>
          <w:sz w:val="24"/>
          <w:szCs w:val="24"/>
        </w:rPr>
        <w:t>żą</w:t>
      </w:r>
      <w:r w:rsidRPr="00211FC2">
        <w:rPr>
          <w:color w:val="000000" w:themeColor="text1"/>
          <w:spacing w:val="-1"/>
          <w:sz w:val="24"/>
          <w:szCs w:val="24"/>
        </w:rPr>
        <w:t xml:space="preserve"> do wykazywania danej osoby jako uczestnika projektu,</w:t>
      </w:r>
      <w:r w:rsidR="0017579E" w:rsidRPr="00211FC2">
        <w:rPr>
          <w:color w:val="000000" w:themeColor="text1"/>
          <w:spacing w:val="-1"/>
          <w:sz w:val="24"/>
          <w:szCs w:val="24"/>
        </w:rPr>
        <w:t xml:space="preserve"> a </w:t>
      </w:r>
      <w:r w:rsidRPr="00211FC2">
        <w:rPr>
          <w:color w:val="000000" w:themeColor="text1"/>
          <w:spacing w:val="-1"/>
          <w:sz w:val="24"/>
          <w:szCs w:val="24"/>
        </w:rPr>
        <w:t xml:space="preserve">tym </w:t>
      </w:r>
      <w:r w:rsidRPr="00211FC2">
        <w:rPr>
          <w:color w:val="000000" w:themeColor="text1"/>
          <w:sz w:val="24"/>
          <w:szCs w:val="24"/>
        </w:rPr>
        <w:t>samym powi</w:t>
      </w:r>
      <w:r w:rsidRPr="00211FC2">
        <w:rPr>
          <w:rFonts w:cs="Times New Roman"/>
          <w:color w:val="000000" w:themeColor="text1"/>
          <w:sz w:val="24"/>
          <w:szCs w:val="24"/>
        </w:rPr>
        <w:t>ą</w:t>
      </w:r>
      <w:r w:rsidRPr="00211FC2">
        <w:rPr>
          <w:color w:val="000000" w:themeColor="text1"/>
          <w:sz w:val="24"/>
          <w:szCs w:val="24"/>
        </w:rPr>
        <w:t>zanych</w:t>
      </w:r>
      <w:r w:rsidR="0017579E" w:rsidRPr="00211FC2">
        <w:rPr>
          <w:color w:val="000000" w:themeColor="text1"/>
          <w:sz w:val="24"/>
          <w:szCs w:val="24"/>
        </w:rPr>
        <w:t xml:space="preserve"> z </w:t>
      </w:r>
      <w:r w:rsidRPr="00211FC2">
        <w:rPr>
          <w:color w:val="000000" w:themeColor="text1"/>
          <w:sz w:val="24"/>
          <w:szCs w:val="24"/>
        </w:rPr>
        <w:t>nim wska</w:t>
      </w:r>
      <w:r w:rsidRPr="00211FC2">
        <w:rPr>
          <w:rFonts w:cs="Times New Roman"/>
          <w:color w:val="000000" w:themeColor="text1"/>
          <w:sz w:val="24"/>
          <w:szCs w:val="24"/>
        </w:rPr>
        <w:t>ź</w:t>
      </w:r>
      <w:r w:rsidRPr="00211FC2">
        <w:rPr>
          <w:color w:val="000000" w:themeColor="text1"/>
          <w:sz w:val="24"/>
          <w:szCs w:val="24"/>
        </w:rPr>
        <w:t>nik</w:t>
      </w:r>
      <w:r w:rsidRPr="00211FC2">
        <w:rPr>
          <w:rFonts w:cs="Times New Roman"/>
          <w:color w:val="000000" w:themeColor="text1"/>
          <w:sz w:val="24"/>
          <w:szCs w:val="24"/>
        </w:rPr>
        <w:t>ó</w:t>
      </w:r>
      <w:r w:rsidRPr="00211FC2">
        <w:rPr>
          <w:color w:val="000000" w:themeColor="text1"/>
          <w:sz w:val="24"/>
          <w:szCs w:val="24"/>
        </w:rPr>
        <w:t>w produktu</w:t>
      </w:r>
      <w:r w:rsidR="0017579E" w:rsidRPr="00211FC2">
        <w:rPr>
          <w:color w:val="000000" w:themeColor="text1"/>
          <w:sz w:val="24"/>
          <w:szCs w:val="24"/>
        </w:rPr>
        <w:t xml:space="preserve"> i </w:t>
      </w:r>
      <w:r w:rsidRPr="00211FC2">
        <w:rPr>
          <w:color w:val="000000" w:themeColor="text1"/>
          <w:sz w:val="24"/>
          <w:szCs w:val="24"/>
        </w:rPr>
        <w:t xml:space="preserve">rezultatu. Odmowa udzielenia </w:t>
      </w:r>
      <w:r w:rsidRPr="00211FC2">
        <w:rPr>
          <w:color w:val="000000" w:themeColor="text1"/>
          <w:spacing w:val="-1"/>
          <w:sz w:val="24"/>
          <w:szCs w:val="24"/>
        </w:rPr>
        <w:t>informacji wra</w:t>
      </w:r>
      <w:r w:rsidRPr="00211FC2">
        <w:rPr>
          <w:rFonts w:cs="Times New Roman"/>
          <w:color w:val="000000" w:themeColor="text1"/>
          <w:spacing w:val="-1"/>
          <w:sz w:val="24"/>
          <w:szCs w:val="24"/>
        </w:rPr>
        <w:t>ż</w:t>
      </w:r>
      <w:r w:rsidRPr="00211FC2">
        <w:rPr>
          <w:color w:val="000000" w:themeColor="text1"/>
          <w:spacing w:val="-1"/>
          <w:sz w:val="24"/>
          <w:szCs w:val="24"/>
        </w:rPr>
        <w:t>liwych przez uczestnika (tj.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 xml:space="preserve">ci, bycia migrantem, </w:t>
      </w:r>
      <w:r w:rsidRPr="00211FC2">
        <w:rPr>
          <w:color w:val="000000" w:themeColor="text1"/>
          <w:sz w:val="24"/>
          <w:szCs w:val="24"/>
        </w:rPr>
        <w:t>obcego pochodzenia</w:t>
      </w:r>
      <w:r w:rsidR="0017579E" w:rsidRPr="00211FC2">
        <w:rPr>
          <w:color w:val="000000" w:themeColor="text1"/>
          <w:sz w:val="24"/>
          <w:szCs w:val="24"/>
        </w:rPr>
        <w:t xml:space="preserve"> i </w:t>
      </w:r>
      <w:r w:rsidRPr="00211FC2">
        <w:rPr>
          <w:color w:val="000000" w:themeColor="text1"/>
          <w:sz w:val="24"/>
          <w:szCs w:val="24"/>
        </w:rPr>
        <w:t>mniejszo</w:t>
      </w:r>
      <w:r w:rsidRPr="00211FC2">
        <w:rPr>
          <w:rFonts w:cs="Times New Roman"/>
          <w:color w:val="000000" w:themeColor="text1"/>
          <w:sz w:val="24"/>
          <w:szCs w:val="24"/>
        </w:rPr>
        <w:t>ś</w:t>
      </w:r>
      <w:r w:rsidRPr="00211FC2">
        <w:rPr>
          <w:color w:val="000000" w:themeColor="text1"/>
          <w:sz w:val="24"/>
          <w:szCs w:val="24"/>
        </w:rPr>
        <w:t>ci, pochodzenia</w:t>
      </w:r>
      <w:r w:rsidR="0017579E" w:rsidRPr="00211FC2">
        <w:rPr>
          <w:color w:val="000000" w:themeColor="text1"/>
          <w:sz w:val="24"/>
          <w:szCs w:val="24"/>
        </w:rPr>
        <w:t xml:space="preserve"> z </w:t>
      </w:r>
      <w:r w:rsidRPr="00211FC2">
        <w:rPr>
          <w:color w:val="000000" w:themeColor="text1"/>
          <w:sz w:val="24"/>
          <w:szCs w:val="24"/>
        </w:rPr>
        <w:t>grupy</w:t>
      </w:r>
      <w:r w:rsidR="0017579E" w:rsidRPr="00211FC2">
        <w:rPr>
          <w:color w:val="000000" w:themeColor="text1"/>
          <w:sz w:val="24"/>
          <w:szCs w:val="24"/>
        </w:rPr>
        <w:t xml:space="preserve"> w </w:t>
      </w:r>
      <w:r w:rsidRPr="00211FC2">
        <w:rPr>
          <w:color w:val="000000" w:themeColor="text1"/>
          <w:sz w:val="24"/>
          <w:szCs w:val="24"/>
        </w:rPr>
        <w:t xml:space="preserve">niekorzystnej sytuacji </w:t>
      </w:r>
      <w:r w:rsidRPr="00211FC2">
        <w:rPr>
          <w:color w:val="000000" w:themeColor="text1"/>
          <w:spacing w:val="-1"/>
          <w:sz w:val="24"/>
          <w:szCs w:val="24"/>
        </w:rPr>
        <w:t>spo</w:t>
      </w:r>
      <w:r w:rsidRPr="00211FC2">
        <w:rPr>
          <w:rFonts w:cs="Times New Roman"/>
          <w:color w:val="000000" w:themeColor="text1"/>
          <w:spacing w:val="-1"/>
          <w:sz w:val="24"/>
          <w:szCs w:val="24"/>
        </w:rPr>
        <w:t>ł</w:t>
      </w:r>
      <w:r w:rsidRPr="00211FC2">
        <w:rPr>
          <w:color w:val="000000" w:themeColor="text1"/>
          <w:spacing w:val="-1"/>
          <w:sz w:val="24"/>
          <w:szCs w:val="24"/>
        </w:rPr>
        <w:t>ecznej) nie jest podstaw</w:t>
      </w:r>
      <w:r w:rsidRPr="00211FC2">
        <w:rPr>
          <w:rFonts w:cs="Times New Roman"/>
          <w:color w:val="000000" w:themeColor="text1"/>
          <w:spacing w:val="-1"/>
          <w:sz w:val="24"/>
          <w:szCs w:val="24"/>
        </w:rPr>
        <w:t>ą</w:t>
      </w:r>
      <w:r w:rsidRPr="00211FC2">
        <w:rPr>
          <w:color w:val="000000" w:themeColor="text1"/>
          <w:spacing w:val="-1"/>
          <w:sz w:val="24"/>
          <w:szCs w:val="24"/>
        </w:rPr>
        <w:t xml:space="preserve"> do </w:t>
      </w:r>
      <w:proofErr w:type="spellStart"/>
      <w:r w:rsidRPr="00211FC2">
        <w:rPr>
          <w:color w:val="000000" w:themeColor="text1"/>
          <w:spacing w:val="-1"/>
          <w:sz w:val="24"/>
          <w:szCs w:val="24"/>
        </w:rPr>
        <w:t>niekwalifikowalno</w:t>
      </w:r>
      <w:r w:rsidRPr="00211FC2">
        <w:rPr>
          <w:rFonts w:cs="Times New Roman"/>
          <w:color w:val="000000" w:themeColor="text1"/>
          <w:spacing w:val="-1"/>
          <w:sz w:val="24"/>
          <w:szCs w:val="24"/>
        </w:rPr>
        <w:t>ś</w:t>
      </w:r>
      <w:r w:rsidRPr="00211FC2">
        <w:rPr>
          <w:color w:val="000000" w:themeColor="text1"/>
          <w:spacing w:val="-1"/>
          <w:sz w:val="24"/>
          <w:szCs w:val="24"/>
        </w:rPr>
        <w:t>ci</w:t>
      </w:r>
      <w:proofErr w:type="spellEnd"/>
      <w:r w:rsidRPr="00211FC2">
        <w:rPr>
          <w:color w:val="000000" w:themeColor="text1"/>
          <w:spacing w:val="-1"/>
          <w:sz w:val="24"/>
          <w:szCs w:val="24"/>
        </w:rPr>
        <w:t xml:space="preserve">, o ile wnioskodawca nie kieruje </w:t>
      </w:r>
      <w:r w:rsidRPr="00211FC2">
        <w:rPr>
          <w:color w:val="000000" w:themeColor="text1"/>
          <w:sz w:val="24"/>
          <w:szCs w:val="24"/>
        </w:rPr>
        <w:t>wsparcia do grup charakteryzuj</w:t>
      </w:r>
      <w:r w:rsidRPr="00211FC2">
        <w:rPr>
          <w:rFonts w:cs="Times New Roman"/>
          <w:color w:val="000000" w:themeColor="text1"/>
          <w:sz w:val="24"/>
          <w:szCs w:val="24"/>
        </w:rPr>
        <w:t>ą</w:t>
      </w:r>
      <w:r w:rsidRPr="00211FC2">
        <w:rPr>
          <w:color w:val="000000" w:themeColor="text1"/>
          <w:sz w:val="24"/>
          <w:szCs w:val="24"/>
        </w:rPr>
        <w:t>cych si</w:t>
      </w:r>
      <w:r w:rsidRPr="00211FC2">
        <w:rPr>
          <w:rFonts w:cs="Times New Roman"/>
          <w:color w:val="000000" w:themeColor="text1"/>
          <w:sz w:val="24"/>
          <w:szCs w:val="24"/>
        </w:rPr>
        <w:t>ę</w:t>
      </w:r>
      <w:r w:rsidRPr="00211FC2">
        <w:rPr>
          <w:color w:val="000000" w:themeColor="text1"/>
          <w:sz w:val="24"/>
          <w:szCs w:val="24"/>
        </w:rPr>
        <w:t xml:space="preserve"> przedmiotowymi cechami. </w:t>
      </w:r>
    </w:p>
    <w:p w14:paraId="70FF605E" w14:textId="166C93BF" w:rsidR="008A554A" w:rsidRPr="00E25BF8" w:rsidRDefault="00F064DF" w:rsidP="00676C4F">
      <w:pPr>
        <w:pStyle w:val="Akapitzlist"/>
        <w:numPr>
          <w:ilvl w:val="0"/>
          <w:numId w:val="7"/>
        </w:numPr>
        <w:shd w:val="clear" w:color="auto" w:fill="FFFFFF"/>
        <w:spacing w:after="120" w:line="276" w:lineRule="auto"/>
        <w:ind w:left="425" w:hanging="425"/>
        <w:contextualSpacing w:val="0"/>
        <w:rPr>
          <w:color w:val="000000" w:themeColor="text1"/>
          <w:sz w:val="24"/>
          <w:szCs w:val="24"/>
        </w:rPr>
      </w:pPr>
      <w:r w:rsidRPr="00E25BF8">
        <w:rPr>
          <w:color w:val="000000" w:themeColor="text1"/>
          <w:sz w:val="24"/>
          <w:szCs w:val="24"/>
        </w:rPr>
        <w:t>Szczeg</w:t>
      </w:r>
      <w:r w:rsidRPr="00E25BF8">
        <w:rPr>
          <w:rFonts w:cs="Times New Roman"/>
          <w:color w:val="000000" w:themeColor="text1"/>
          <w:sz w:val="24"/>
          <w:szCs w:val="24"/>
        </w:rPr>
        <w:t>ół</w:t>
      </w:r>
      <w:r w:rsidRPr="00E25BF8">
        <w:rPr>
          <w:color w:val="000000" w:themeColor="text1"/>
          <w:sz w:val="24"/>
          <w:szCs w:val="24"/>
        </w:rPr>
        <w:t xml:space="preserve">owy </w:t>
      </w:r>
      <w:r w:rsidRPr="00E25BF8">
        <w:rPr>
          <w:color w:val="000000" w:themeColor="text1"/>
          <w:spacing w:val="-1"/>
          <w:sz w:val="24"/>
          <w:szCs w:val="24"/>
        </w:rPr>
        <w:t xml:space="preserve">zakres danych dotyczących uczestników projektów </w:t>
      </w:r>
      <w:r w:rsidR="00F72807" w:rsidRPr="00E25BF8">
        <w:rPr>
          <w:color w:val="000000" w:themeColor="text1"/>
          <w:spacing w:val="-1"/>
          <w:sz w:val="24"/>
          <w:szCs w:val="24"/>
        </w:rPr>
        <w:t xml:space="preserve">objętych </w:t>
      </w:r>
      <w:r w:rsidR="00AB3AA0" w:rsidRPr="00E25BF8">
        <w:rPr>
          <w:color w:val="000000" w:themeColor="text1"/>
          <w:spacing w:val="-1"/>
          <w:sz w:val="24"/>
          <w:szCs w:val="24"/>
        </w:rPr>
        <w:t xml:space="preserve">wsparciem </w:t>
      </w:r>
      <w:r w:rsidRPr="00E25BF8">
        <w:rPr>
          <w:color w:val="000000" w:themeColor="text1"/>
          <w:spacing w:val="-1"/>
          <w:sz w:val="24"/>
          <w:szCs w:val="24"/>
        </w:rPr>
        <w:t xml:space="preserve">zawiera załącznik nr 1 </w:t>
      </w:r>
      <w:r w:rsidRPr="00E25BF8">
        <w:rPr>
          <w:color w:val="000000" w:themeColor="text1"/>
          <w:sz w:val="24"/>
          <w:szCs w:val="24"/>
        </w:rPr>
        <w:t xml:space="preserve">do Wytycznych dotyczących monitorowania postępu rzeczowego realizacji </w:t>
      </w:r>
      <w:r w:rsidRPr="00E25BF8">
        <w:rPr>
          <w:color w:val="000000" w:themeColor="text1"/>
          <w:spacing w:val="-2"/>
          <w:sz w:val="24"/>
          <w:szCs w:val="24"/>
        </w:rPr>
        <w:t>programów</w:t>
      </w:r>
      <w:r w:rsidR="008A554A" w:rsidRPr="00E25BF8">
        <w:rPr>
          <w:color w:val="000000" w:themeColor="text1"/>
          <w:spacing w:val="-2"/>
          <w:sz w:val="24"/>
          <w:szCs w:val="24"/>
        </w:rPr>
        <w:t xml:space="preserve"> </w:t>
      </w:r>
      <w:r w:rsidRPr="00E25BF8">
        <w:rPr>
          <w:color w:val="000000" w:themeColor="text1"/>
          <w:spacing w:val="-2"/>
          <w:sz w:val="24"/>
          <w:szCs w:val="24"/>
        </w:rPr>
        <w:t>na lata 2021-2027</w:t>
      </w:r>
      <w:r w:rsidR="008A554A" w:rsidRPr="00E25BF8">
        <w:rPr>
          <w:color w:val="000000" w:themeColor="text1"/>
          <w:spacing w:val="-2"/>
          <w:sz w:val="24"/>
          <w:szCs w:val="24"/>
        </w:rPr>
        <w:t>.</w:t>
      </w:r>
    </w:p>
    <w:p w14:paraId="61A071CE" w14:textId="7BF1DA8D" w:rsidR="008A554A" w:rsidRPr="00211FC2" w:rsidRDefault="008A554A" w:rsidP="00676C4F">
      <w:pPr>
        <w:pStyle w:val="Akapitzlist"/>
        <w:numPr>
          <w:ilvl w:val="0"/>
          <w:numId w:val="7"/>
        </w:numPr>
        <w:shd w:val="clear" w:color="auto" w:fill="FFFFFF"/>
        <w:spacing w:after="120" w:line="276" w:lineRule="auto"/>
        <w:ind w:left="425" w:hanging="425"/>
        <w:contextualSpacing w:val="0"/>
        <w:rPr>
          <w:color w:val="000000" w:themeColor="text1"/>
          <w:spacing w:val="-2"/>
          <w:sz w:val="24"/>
          <w:szCs w:val="24"/>
        </w:rPr>
      </w:pPr>
      <w:r w:rsidRPr="00211FC2">
        <w:rPr>
          <w:color w:val="000000" w:themeColor="text1"/>
          <w:spacing w:val="-2"/>
          <w:sz w:val="24"/>
          <w:szCs w:val="24"/>
        </w:rPr>
        <w:t xml:space="preserve">Szczegółowe informacje dotyczące </w:t>
      </w:r>
      <w:r w:rsidR="00A43ECC" w:rsidRPr="00211FC2">
        <w:rPr>
          <w:color w:val="000000" w:themeColor="text1"/>
          <w:spacing w:val="-2"/>
          <w:sz w:val="24"/>
          <w:szCs w:val="24"/>
        </w:rPr>
        <w:t xml:space="preserve">zasad monitorowania postępu rzeczowego w projektach współfinansowanych z EFS+ </w:t>
      </w:r>
      <w:r w:rsidRPr="00211FC2">
        <w:rPr>
          <w:color w:val="000000" w:themeColor="text1"/>
          <w:spacing w:val="-2"/>
          <w:sz w:val="24"/>
          <w:szCs w:val="24"/>
        </w:rPr>
        <w:t>zostały uregulowane</w:t>
      </w:r>
      <w:r w:rsidR="00A43ECC" w:rsidRPr="00211FC2">
        <w:rPr>
          <w:color w:val="000000" w:themeColor="text1"/>
          <w:spacing w:val="-2"/>
          <w:sz w:val="24"/>
          <w:szCs w:val="24"/>
        </w:rPr>
        <w:t xml:space="preserve"> </w:t>
      </w:r>
      <w:r w:rsidRPr="00211FC2">
        <w:rPr>
          <w:color w:val="000000" w:themeColor="text1"/>
          <w:spacing w:val="-2"/>
          <w:sz w:val="24"/>
          <w:szCs w:val="24"/>
        </w:rPr>
        <w:t>w</w:t>
      </w:r>
      <w:r w:rsidR="00A43ECC" w:rsidRPr="00211FC2">
        <w:rPr>
          <w:sz w:val="24"/>
          <w:szCs w:val="24"/>
        </w:rPr>
        <w:t> r</w:t>
      </w:r>
      <w:r w:rsidRPr="00211FC2">
        <w:rPr>
          <w:color w:val="000000" w:themeColor="text1"/>
          <w:spacing w:val="-2"/>
          <w:sz w:val="24"/>
          <w:szCs w:val="24"/>
        </w:rPr>
        <w:t>ozdziale 3</w:t>
      </w:r>
      <w:r w:rsidR="00A43ECC" w:rsidRPr="00211FC2">
        <w:rPr>
          <w:color w:val="000000" w:themeColor="text1"/>
          <w:spacing w:val="-2"/>
          <w:sz w:val="24"/>
          <w:szCs w:val="24"/>
        </w:rPr>
        <w:t> </w:t>
      </w:r>
      <w:r w:rsidRPr="00211FC2">
        <w:rPr>
          <w:color w:val="000000" w:themeColor="text1"/>
          <w:spacing w:val="-2"/>
          <w:sz w:val="24"/>
          <w:szCs w:val="24"/>
        </w:rPr>
        <w:t xml:space="preserve">Wytycznych </w:t>
      </w:r>
      <w:r w:rsidR="00A43ECC" w:rsidRPr="00211FC2">
        <w:rPr>
          <w:color w:val="000000" w:themeColor="text1"/>
          <w:spacing w:val="-2"/>
          <w:sz w:val="24"/>
          <w:szCs w:val="24"/>
        </w:rPr>
        <w:t>monitorowania.</w:t>
      </w:r>
    </w:p>
    <w:p w14:paraId="171912F3" w14:textId="77777777" w:rsidR="00DB0EB4" w:rsidRPr="00211FC2" w:rsidRDefault="00DB0EB4" w:rsidP="00D03776">
      <w:pPr>
        <w:pStyle w:val="Nagwek1"/>
        <w:spacing w:after="240" w:line="276" w:lineRule="auto"/>
        <w:ind w:left="0" w:firstLine="0"/>
        <w:rPr>
          <w:rFonts w:ascii="Arial" w:hAnsi="Arial" w:cs="Arial"/>
          <w:b/>
          <w:bCs/>
          <w:color w:val="000000" w:themeColor="text1"/>
          <w:sz w:val="24"/>
          <w:szCs w:val="24"/>
        </w:rPr>
      </w:pPr>
      <w:bookmarkStart w:id="58" w:name="_Toc160797226"/>
      <w:r w:rsidRPr="00211FC2">
        <w:rPr>
          <w:rFonts w:ascii="Arial" w:hAnsi="Arial" w:cs="Arial"/>
          <w:b/>
          <w:bCs/>
          <w:color w:val="000000" w:themeColor="text1"/>
          <w:sz w:val="24"/>
          <w:szCs w:val="24"/>
        </w:rPr>
        <w:t>ZASADY FINANSOWANIA PROJEKTU</w:t>
      </w:r>
      <w:bookmarkEnd w:id="58"/>
    </w:p>
    <w:p w14:paraId="6E063B61" w14:textId="721BCF71" w:rsidR="009D16F5" w:rsidRPr="00211FC2" w:rsidRDefault="009D16F5" w:rsidP="00D03776">
      <w:pPr>
        <w:pStyle w:val="Nagwek2"/>
        <w:ind w:left="142" w:hanging="142"/>
      </w:pPr>
      <w:bookmarkStart w:id="59" w:name="_Toc160797227"/>
      <w:r w:rsidRPr="00211FC2">
        <w:t>Wkład własny</w:t>
      </w:r>
      <w:bookmarkEnd w:id="59"/>
    </w:p>
    <w:p w14:paraId="2B952533" w14:textId="0328F951" w:rsidR="00D03776" w:rsidRPr="00211FC2" w:rsidRDefault="009D16F5" w:rsidP="005325AC">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SZOP w ramach niniejszego naboru </w:t>
      </w:r>
      <w:r w:rsidRPr="00211FC2">
        <w:rPr>
          <w:b/>
          <w:color w:val="000000" w:themeColor="text1"/>
          <w:sz w:val="24"/>
          <w:szCs w:val="24"/>
        </w:rPr>
        <w:t xml:space="preserve">minimalny wkład własny wynosi </w:t>
      </w:r>
      <w:r w:rsidR="004A1A59">
        <w:rPr>
          <w:b/>
          <w:color w:val="000000" w:themeColor="text1"/>
          <w:sz w:val="24"/>
          <w:szCs w:val="24"/>
        </w:rPr>
        <w:t>10</w:t>
      </w:r>
      <w:r w:rsidRPr="00211FC2">
        <w:rPr>
          <w:b/>
          <w:color w:val="000000" w:themeColor="text1"/>
          <w:sz w:val="24"/>
          <w:szCs w:val="24"/>
        </w:rPr>
        <w:t>%</w:t>
      </w:r>
      <w:r w:rsidRPr="00211FC2">
        <w:rPr>
          <w:color w:val="000000" w:themeColor="text1"/>
          <w:sz w:val="24"/>
          <w:szCs w:val="24"/>
        </w:rPr>
        <w:t xml:space="preserve"> wartości wydatków kwalifikowalnych projektu.</w:t>
      </w:r>
    </w:p>
    <w:p w14:paraId="5A427C00" w14:textId="343D2243" w:rsidR="00D03776" w:rsidRPr="00211FC2" w:rsidRDefault="009D16F5" w:rsidP="005325AC">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lastRenderedPageBreak/>
        <w:t>Wkładem własnym są środki finansowe lub wkład niepieniężny zabezpieczone</w:t>
      </w:r>
      <w:r w:rsidR="00A43ECC" w:rsidRPr="00211FC2">
        <w:rPr>
          <w:color w:val="000000" w:themeColor="text1"/>
          <w:sz w:val="24"/>
          <w:szCs w:val="24"/>
        </w:rPr>
        <w:t xml:space="preserve"> </w:t>
      </w:r>
      <w:r w:rsidRPr="00211FC2">
        <w:rPr>
          <w:color w:val="000000" w:themeColor="text1"/>
          <w:sz w:val="24"/>
          <w:szCs w:val="24"/>
        </w:rPr>
        <w:t>przez wnioskodawcę, które zostaną przeznaczone na pokrycie wydatków kwalifikowalnych i nie zostaną wnioskodawcy przekazane w formie dofinansowania. Wartość wkładu własnego stanowi zatem różnicę między kwotą wydatków kwalifikowalnych a kwotą dofinansowania</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przekazaną beneficjentowi, zgodnie</w:t>
      </w:r>
      <w:r w:rsidR="003C01A1" w:rsidRPr="00211FC2">
        <w:rPr>
          <w:color w:val="000000" w:themeColor="text1"/>
          <w:sz w:val="24"/>
          <w:szCs w:val="24"/>
        </w:rPr>
        <w:t xml:space="preserve"> </w:t>
      </w:r>
      <w:r w:rsidRPr="00211FC2">
        <w:rPr>
          <w:color w:val="000000" w:themeColor="text1"/>
          <w:sz w:val="24"/>
          <w:szCs w:val="24"/>
        </w:rPr>
        <w:t>ze stopą dofinansowania dla projektu, rozumianą jako procent dofinansowania wydatków kwalifikowalnych.</w:t>
      </w:r>
    </w:p>
    <w:p w14:paraId="3A3E7E74" w14:textId="1847A826" w:rsidR="00D03776" w:rsidRPr="00211FC2" w:rsidRDefault="009D16F5" w:rsidP="005325AC">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Wkład własny wnioskodawcy jest wykazywany we wniosku o dofinansowanie,</w:t>
      </w:r>
      <w:r w:rsidR="00A43ECC" w:rsidRPr="00211FC2">
        <w:rPr>
          <w:color w:val="000000" w:themeColor="text1"/>
          <w:sz w:val="24"/>
          <w:szCs w:val="24"/>
        </w:rPr>
        <w:t xml:space="preserve"> </w:t>
      </w:r>
      <w:r w:rsidRPr="00211FC2">
        <w:rPr>
          <w:color w:val="000000" w:themeColor="text1"/>
          <w:sz w:val="24"/>
          <w:szCs w:val="24"/>
        </w:rPr>
        <w:t>przy czym to wnioskodawca określa formę wniesienia wkładu własnego</w:t>
      </w:r>
      <w:r w:rsidR="00A43ECC" w:rsidRPr="00211FC2">
        <w:rPr>
          <w:color w:val="000000" w:themeColor="text1"/>
          <w:sz w:val="24"/>
          <w:szCs w:val="24"/>
        </w:rPr>
        <w:t xml:space="preserve"> </w:t>
      </w:r>
      <w:r w:rsidRPr="00211FC2">
        <w:rPr>
          <w:color w:val="000000" w:themeColor="text1"/>
          <w:sz w:val="24"/>
          <w:szCs w:val="24"/>
        </w:rPr>
        <w:t>oraz czy wkład własny zostanie wniesiony w ramach kosztów bezpośrednich, pośrednich, czy w ramach kosztów bezpośrednich oraz pośrednich.</w:t>
      </w:r>
    </w:p>
    <w:p w14:paraId="74E85C6B" w14:textId="0A4BC944" w:rsidR="00D03776" w:rsidRPr="00211FC2" w:rsidRDefault="009D16F5" w:rsidP="005325AC">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przypadku niewniesienia </w:t>
      </w:r>
      <w:r w:rsidR="00C63B51" w:rsidRPr="00211FC2">
        <w:rPr>
          <w:color w:val="000000" w:themeColor="text1"/>
          <w:sz w:val="24"/>
          <w:szCs w:val="24"/>
        </w:rPr>
        <w:t xml:space="preserve">wkładu własnego </w:t>
      </w:r>
      <w:r w:rsidRPr="00211FC2">
        <w:rPr>
          <w:color w:val="000000" w:themeColor="text1"/>
          <w:sz w:val="24"/>
          <w:szCs w:val="24"/>
        </w:rPr>
        <w:t>w kwocie określonej w umowie</w:t>
      </w:r>
      <w:r w:rsidR="00A43ECC" w:rsidRPr="00211FC2">
        <w:rPr>
          <w:color w:val="000000" w:themeColor="text1"/>
          <w:sz w:val="24"/>
          <w:szCs w:val="24"/>
        </w:rPr>
        <w:t xml:space="preserve"> </w:t>
      </w:r>
      <w:r w:rsidRPr="00211FC2">
        <w:rPr>
          <w:color w:val="000000" w:themeColor="text1"/>
          <w:sz w:val="24"/>
          <w:szCs w:val="24"/>
        </w:rPr>
        <w:t>o</w:t>
      </w:r>
      <w:r w:rsidR="00A43ECC" w:rsidRPr="00211FC2">
        <w:rPr>
          <w:color w:val="000000" w:themeColor="text1"/>
          <w:sz w:val="24"/>
          <w:szCs w:val="24"/>
        </w:rPr>
        <w:t> </w:t>
      </w:r>
      <w:r w:rsidRPr="00211FC2">
        <w:rPr>
          <w:color w:val="000000" w:themeColor="text1"/>
          <w:sz w:val="24"/>
          <w:szCs w:val="24"/>
        </w:rPr>
        <w:t>dofinansowanie projektu, w całości lub w części</w:t>
      </w:r>
      <w:r w:rsidR="00C63B51" w:rsidRPr="00211FC2">
        <w:rPr>
          <w:color w:val="000000" w:themeColor="text1"/>
          <w:sz w:val="24"/>
          <w:szCs w:val="24"/>
        </w:rPr>
        <w:t xml:space="preserve"> </w:t>
      </w:r>
      <w:r w:rsidRPr="00211FC2">
        <w:rPr>
          <w:color w:val="000000" w:themeColor="text1"/>
          <w:sz w:val="24"/>
          <w:szCs w:val="24"/>
        </w:rPr>
        <w:t>lub w przypadku uznania wkładu własnego za niekwalifikowalny w całości</w:t>
      </w:r>
      <w:r w:rsidR="00C63B51" w:rsidRPr="00211FC2">
        <w:rPr>
          <w:color w:val="000000" w:themeColor="text1"/>
          <w:sz w:val="24"/>
          <w:szCs w:val="24"/>
        </w:rPr>
        <w:t xml:space="preserve"> </w:t>
      </w:r>
      <w:r w:rsidRPr="00211FC2">
        <w:rPr>
          <w:color w:val="000000" w:themeColor="text1"/>
          <w:sz w:val="24"/>
          <w:szCs w:val="24"/>
        </w:rPr>
        <w:t xml:space="preserve">lub w części, </w:t>
      </w:r>
      <w:r w:rsidR="00C63B51" w:rsidRPr="00211FC2">
        <w:rPr>
          <w:color w:val="000000" w:themeColor="text1"/>
          <w:sz w:val="24"/>
          <w:szCs w:val="24"/>
        </w:rPr>
        <w:t>IP</w:t>
      </w:r>
      <w:r w:rsidRPr="00211FC2">
        <w:rPr>
          <w:color w:val="000000" w:themeColor="text1"/>
          <w:sz w:val="24"/>
          <w:szCs w:val="24"/>
        </w:rPr>
        <w:t xml:space="preserve"> może obniżyć kwotę przyznanego dofinansowania proporcjonalnie do wysokości zmniejszonego wkładu własnego</w:t>
      </w:r>
      <w:r w:rsidR="00C63B51" w:rsidRPr="00211FC2">
        <w:rPr>
          <w:color w:val="000000" w:themeColor="text1"/>
          <w:sz w:val="24"/>
          <w:szCs w:val="24"/>
        </w:rPr>
        <w:t xml:space="preserve"> </w:t>
      </w:r>
      <w:r w:rsidRPr="00211FC2">
        <w:rPr>
          <w:color w:val="000000" w:themeColor="text1"/>
          <w:sz w:val="24"/>
          <w:szCs w:val="24"/>
        </w:rPr>
        <w:t>w całkowitej wartości projektu oraz proporcjonalnie do udziału procentowego wynikającego z intensywności pomocy publicznej. W uzasadnionych przypadkach wkład własny może zostać uznany za niekwalifikowany ze względu na procentowy udział poszczególnych źródeł finansowania projektu.</w:t>
      </w:r>
    </w:p>
    <w:p w14:paraId="27CAD601" w14:textId="1874E942" w:rsidR="00D03776" w:rsidRPr="00211FC2" w:rsidRDefault="009D16F5" w:rsidP="005325AC">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Źródłem finansowania wkładu własnego mogą być zarówno środki publiczne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prywatne. O zakwalifikowaniu źródła pochodzenia wkładu własnego (publiczny/prywatny) decyduje status prawny wnioskodawcy/partnera/strony trzeciej lub uczestnika. Wkład własny może więc pochodzić ze środków m.in.: budżetu JST (szczebla gminnego, powiatowego i wojewódzkiego), Funduszu Pracy, Państwowego Funduszu Rehabilitacji Osób Niepełnosprawnych, prywatnych.</w:t>
      </w:r>
    </w:p>
    <w:p w14:paraId="1F84FF08" w14:textId="3E0E2ADB" w:rsidR="00D03776" w:rsidRPr="00211FC2" w:rsidRDefault="00E21FE3" w:rsidP="005325AC">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lub jego część może być wniesiony w ramach kosztów pośrednich</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 bezpośrednich.</w:t>
      </w:r>
      <w:r w:rsidRPr="00211FC2">
        <w:rPr>
          <w:color w:val="000000" w:themeColor="text1"/>
        </w:rPr>
        <w:t xml:space="preserve"> </w:t>
      </w:r>
      <w:r w:rsidRPr="00211FC2">
        <w:rPr>
          <w:rFonts w:eastAsiaTheme="minorHAnsi"/>
          <w:color w:val="000000" w:themeColor="text1"/>
          <w:sz w:val="24"/>
          <w:szCs w:val="24"/>
          <w:lang w:eastAsia="en-US"/>
        </w:rPr>
        <w:t>Wkład własny wnoszony w ramach kosztów pośrednich należy traktować jako wkład pieniężny.</w:t>
      </w:r>
    </w:p>
    <w:p w14:paraId="43AC1911" w14:textId="7651144F" w:rsidR="000768DC" w:rsidRPr="00211FC2" w:rsidRDefault="000768DC" w:rsidP="005325AC">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może być wniesiony w następujących formach:</w:t>
      </w:r>
    </w:p>
    <w:p w14:paraId="582BDFE1" w14:textId="77777777" w:rsidR="000768DC" w:rsidRPr="00211FC2" w:rsidRDefault="000768DC" w:rsidP="005325AC">
      <w:pPr>
        <w:pStyle w:val="Akapitzlist"/>
        <w:numPr>
          <w:ilvl w:val="0"/>
          <w:numId w:val="58"/>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0FF69EC9" w14:textId="2638ABA8" w:rsidR="000768DC" w:rsidRPr="00211FC2" w:rsidRDefault="000768DC" w:rsidP="005325AC">
      <w:pPr>
        <w:pStyle w:val="Akapitzlist"/>
        <w:numPr>
          <w:ilvl w:val="0"/>
          <w:numId w:val="58"/>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stanowiący część lub całość wkładu własnego, wniesiony na rzecz projektu, może stanowić wydatek kwalifikowalny, o ile spełnione są następujące warunki:</w:t>
      </w:r>
    </w:p>
    <w:p w14:paraId="6CC2B770" w14:textId="77777777" w:rsidR="00966230" w:rsidRPr="00211FC2" w:rsidRDefault="000768DC" w:rsidP="005325AC">
      <w:pPr>
        <w:pStyle w:val="Akapitzlist"/>
        <w:numPr>
          <w:ilvl w:val="0"/>
          <w:numId w:val="5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 xml:space="preserve">kwota dofinansowania w momencie końcowego rozliczenia projektu nie przekracza kwoty całkowitych wydatków kwalifikowalnych z wyłączeniem </w:t>
      </w:r>
      <w:r w:rsidRPr="00211FC2">
        <w:rPr>
          <w:rFonts w:eastAsiaTheme="minorHAnsi"/>
          <w:color w:val="000000" w:themeColor="text1"/>
          <w:sz w:val="24"/>
          <w:szCs w:val="24"/>
          <w:lang w:eastAsia="en-US"/>
        </w:rPr>
        <w:lastRenderedPageBreak/>
        <w:t>wkładu niepieniężnego,</w:t>
      </w:r>
    </w:p>
    <w:p w14:paraId="48D05FE2" w14:textId="02D809B5" w:rsidR="00966230" w:rsidRPr="00211FC2" w:rsidRDefault="000768DC" w:rsidP="005325AC">
      <w:pPr>
        <w:pStyle w:val="Akapitzlist"/>
        <w:numPr>
          <w:ilvl w:val="0"/>
          <w:numId w:val="5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o</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wolontariacie lub nieodpłatnej pracy społecznej członków stowarzyszenia wykonywanej na podstawie ustawy z dnia 7 kwietnia 1989</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r. Prawo o stowarzyszeniach – ze składników majątku Beneficjenta lub majątku innych podmiotów, jeżeli możliwość taka wynika z przepisów prawa oraz zostanie to ujęte w zatwierdzonym wniosku o dofinansowanie projektu,</w:t>
      </w:r>
    </w:p>
    <w:p w14:paraId="3AF18270" w14:textId="77777777" w:rsidR="00966230" w:rsidRPr="00211FC2" w:rsidRDefault="000768DC" w:rsidP="005325AC">
      <w:pPr>
        <w:pStyle w:val="Akapitzlist"/>
        <w:numPr>
          <w:ilvl w:val="0"/>
          <w:numId w:val="5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wkładu niepieniężnego została należycie potwierdzona dokumentami o wartości dowodowej równoważnej fakturom lub innymi dokumentami,</w:t>
      </w:r>
    </w:p>
    <w:p w14:paraId="54248533" w14:textId="77777777" w:rsidR="00966230" w:rsidRPr="00211FC2" w:rsidRDefault="000768DC" w:rsidP="005325AC">
      <w:pPr>
        <w:pStyle w:val="Akapitzlist"/>
        <w:numPr>
          <w:ilvl w:val="0"/>
          <w:numId w:val="5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przypisana wkładowi niepieniężnemu nie przekracza stawek rynkowych,</w:t>
      </w:r>
    </w:p>
    <w:p w14:paraId="584C168B" w14:textId="77777777" w:rsidR="00966230" w:rsidRPr="00211FC2" w:rsidRDefault="000768DC" w:rsidP="005325AC">
      <w:pPr>
        <w:pStyle w:val="Akapitzlist"/>
        <w:numPr>
          <w:ilvl w:val="0"/>
          <w:numId w:val="5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i dostarczenie wkładu niepieniężnego mogą być poddane niezależnej ocenie i weryfikacji,</w:t>
      </w:r>
    </w:p>
    <w:p w14:paraId="0132E9E2" w14:textId="7A09BD6A" w:rsidR="000768DC" w:rsidRPr="00211FC2" w:rsidRDefault="000768DC" w:rsidP="005325AC">
      <w:pPr>
        <w:pStyle w:val="Akapitzlist"/>
        <w:numPr>
          <w:ilvl w:val="0"/>
          <w:numId w:val="5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nie był uprzednio współfinansowany ze środków UE.</w:t>
      </w:r>
    </w:p>
    <w:p w14:paraId="2BAB7CB5" w14:textId="34F9069F" w:rsidR="009D16F5" w:rsidRPr="00211FC2" w:rsidRDefault="009D16F5" w:rsidP="005325AC">
      <w:pPr>
        <w:pStyle w:val="Akapitzlist"/>
        <w:widowControl/>
        <w:numPr>
          <w:ilvl w:val="0"/>
          <w:numId w:val="30"/>
        </w:numPr>
        <w:spacing w:after="120" w:line="276" w:lineRule="auto"/>
        <w:ind w:left="426" w:hanging="426"/>
        <w:contextualSpacing w:val="0"/>
        <w:rPr>
          <w:rFonts w:eastAsiaTheme="minorHAnsi"/>
          <w:color w:val="000000" w:themeColor="text1"/>
          <w:sz w:val="24"/>
          <w:szCs w:val="24"/>
          <w:lang w:eastAsia="en-US"/>
        </w:rPr>
      </w:pPr>
      <w:bookmarkStart w:id="60" w:name="_Hlk142303781"/>
      <w:r w:rsidRPr="00211FC2">
        <w:rPr>
          <w:rFonts w:eastAsiaTheme="minorHAnsi"/>
          <w:color w:val="000000" w:themeColor="text1"/>
          <w:sz w:val="24"/>
          <w:szCs w:val="24"/>
          <w:lang w:eastAsia="en-US"/>
        </w:rPr>
        <w:t>Szczegółowe zasady wnoszenia wkładu niepieniężnego zostały uregulowane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w</w:t>
      </w:r>
      <w:r w:rsidR="00A43ECC" w:rsidRPr="00211FC2">
        <w:rPr>
          <w:rFonts w:eastAsiaTheme="minorHAnsi"/>
          <w:color w:val="000000" w:themeColor="text1"/>
          <w:sz w:val="24"/>
          <w:szCs w:val="24"/>
          <w:lang w:eastAsia="en-US"/>
        </w:rPr>
        <w:t> </w:t>
      </w:r>
      <w:r w:rsidR="00C63B51" w:rsidRPr="00211FC2">
        <w:rPr>
          <w:rFonts w:eastAsiaTheme="minorHAnsi"/>
          <w:color w:val="000000" w:themeColor="text1"/>
          <w:sz w:val="24"/>
          <w:szCs w:val="24"/>
          <w:lang w:eastAsia="en-US"/>
        </w:rPr>
        <w:t xml:space="preserve">podrozdziale 3.3 </w:t>
      </w:r>
      <w:r w:rsidR="00966230" w:rsidRPr="00211FC2">
        <w:rPr>
          <w:rFonts w:eastAsiaTheme="minorHAnsi"/>
          <w:color w:val="000000" w:themeColor="text1"/>
          <w:sz w:val="24"/>
          <w:szCs w:val="24"/>
          <w:lang w:eastAsia="en-US"/>
        </w:rPr>
        <w:t>W</w:t>
      </w:r>
      <w:r w:rsidRPr="00211FC2">
        <w:rPr>
          <w:rFonts w:eastAsiaTheme="minorHAnsi"/>
          <w:color w:val="000000" w:themeColor="text1"/>
          <w:sz w:val="24"/>
          <w:szCs w:val="24"/>
          <w:lang w:eastAsia="en-US"/>
        </w:rPr>
        <w:t>ytycznych kwalifikowalności</w:t>
      </w:r>
      <w:bookmarkEnd w:id="60"/>
      <w:r w:rsidRPr="00211FC2">
        <w:rPr>
          <w:rFonts w:eastAsiaTheme="minorHAnsi"/>
          <w:color w:val="000000" w:themeColor="text1"/>
          <w:sz w:val="24"/>
          <w:szCs w:val="24"/>
          <w:lang w:eastAsia="en-US"/>
        </w:rPr>
        <w:t>.</w:t>
      </w:r>
    </w:p>
    <w:p w14:paraId="37F8BB76" w14:textId="06A11DF0" w:rsidR="00DB0EB4" w:rsidRPr="00211FC2" w:rsidRDefault="00DB0EB4" w:rsidP="00AE6C1C">
      <w:pPr>
        <w:pStyle w:val="Nagwek2"/>
      </w:pPr>
      <w:bookmarkStart w:id="61" w:name="_Toc160797228"/>
      <w:r w:rsidRPr="00211FC2">
        <w:t xml:space="preserve">Pomoc </w:t>
      </w:r>
      <w:r w:rsidR="004C5B78" w:rsidRPr="00211FC2">
        <w:t>publiczna</w:t>
      </w:r>
      <w:bookmarkEnd w:id="61"/>
    </w:p>
    <w:p w14:paraId="3FDEF900" w14:textId="7C81D02A" w:rsidR="0005241D" w:rsidRPr="00211FC2" w:rsidRDefault="0005241D" w:rsidP="00D03776">
      <w:pPr>
        <w:shd w:val="clear" w:color="auto" w:fill="FFFFFF"/>
        <w:spacing w:after="120" w:line="276" w:lineRule="auto"/>
        <w:ind w:left="11"/>
        <w:rPr>
          <w:color w:val="000000" w:themeColor="text1"/>
          <w:sz w:val="24"/>
          <w:szCs w:val="24"/>
        </w:rPr>
      </w:pPr>
      <w:r w:rsidRPr="00211FC2">
        <w:rPr>
          <w:color w:val="000000" w:themeColor="text1"/>
          <w:sz w:val="24"/>
          <w:szCs w:val="24"/>
        </w:rPr>
        <w:t xml:space="preserve">Wystąpienie przesłanek do udzielania pomocy de </w:t>
      </w:r>
      <w:proofErr w:type="spellStart"/>
      <w:r w:rsidRPr="00211FC2">
        <w:rPr>
          <w:color w:val="000000" w:themeColor="text1"/>
          <w:sz w:val="24"/>
          <w:szCs w:val="24"/>
        </w:rPr>
        <w:t>minimis</w:t>
      </w:r>
      <w:proofErr w:type="spellEnd"/>
      <w:r w:rsidRPr="00211FC2">
        <w:rPr>
          <w:color w:val="000000" w:themeColor="text1"/>
          <w:sz w:val="24"/>
          <w:szCs w:val="24"/>
        </w:rPr>
        <w:t xml:space="preserve"> weryfikowane jest</w:t>
      </w:r>
      <w:r w:rsidR="00E76B74" w:rsidRPr="00211FC2">
        <w:rPr>
          <w:color w:val="000000" w:themeColor="text1"/>
          <w:sz w:val="24"/>
          <w:szCs w:val="24"/>
        </w:rPr>
        <w:t xml:space="preserve"> </w:t>
      </w:r>
      <w:r w:rsidRPr="00211FC2">
        <w:rPr>
          <w:color w:val="000000" w:themeColor="text1"/>
          <w:sz w:val="24"/>
          <w:szCs w:val="24"/>
        </w:rPr>
        <w:t>na etapie oceny na podstawie zapisów we wniosku o dofinansowanie.</w:t>
      </w:r>
    </w:p>
    <w:p w14:paraId="13007678" w14:textId="77777777" w:rsidR="003A172B" w:rsidRPr="00211FC2" w:rsidRDefault="003A172B" w:rsidP="00D03776">
      <w:pPr>
        <w:shd w:val="clear" w:color="auto" w:fill="FFFFFF"/>
        <w:spacing w:after="120" w:line="276" w:lineRule="auto"/>
        <w:ind w:left="11"/>
        <w:rPr>
          <w:bCs/>
          <w:color w:val="000000" w:themeColor="text1"/>
          <w:sz w:val="24"/>
          <w:szCs w:val="24"/>
        </w:rPr>
      </w:pPr>
      <w:r w:rsidRPr="00211FC2">
        <w:rPr>
          <w:color w:val="000000" w:themeColor="text1"/>
          <w:sz w:val="24"/>
          <w:szCs w:val="24"/>
        </w:rPr>
        <w:t xml:space="preserve">Zasady dotyczące pomocy publicznej/pomocy de </w:t>
      </w:r>
      <w:proofErr w:type="spellStart"/>
      <w:r w:rsidRPr="00211FC2">
        <w:rPr>
          <w:color w:val="000000" w:themeColor="text1"/>
          <w:sz w:val="24"/>
          <w:szCs w:val="24"/>
        </w:rPr>
        <w:t>minimis</w:t>
      </w:r>
      <w:proofErr w:type="spellEnd"/>
      <w:r w:rsidRPr="00211FC2">
        <w:rPr>
          <w:color w:val="000000" w:themeColor="text1"/>
          <w:sz w:val="24"/>
          <w:szCs w:val="24"/>
        </w:rPr>
        <w:t xml:space="preserve"> określają przepisy</w:t>
      </w:r>
      <w:r w:rsidRPr="00211FC2">
        <w:rPr>
          <w:color w:val="000000" w:themeColor="text1"/>
          <w:spacing w:val="-1"/>
          <w:sz w:val="24"/>
          <w:szCs w:val="24"/>
        </w:rPr>
        <w:t xml:space="preserve"> </w:t>
      </w:r>
      <w:r w:rsidRPr="00211FC2">
        <w:rPr>
          <w:color w:val="000000" w:themeColor="text1"/>
          <w:sz w:val="24"/>
          <w:szCs w:val="24"/>
        </w:rPr>
        <w:t>prawa krajowego i wspólnotowego:</w:t>
      </w:r>
    </w:p>
    <w:p w14:paraId="13CDA62C" w14:textId="77777777" w:rsidR="003A172B" w:rsidRPr="00211FC2" w:rsidRDefault="003A172B" w:rsidP="005325AC">
      <w:pPr>
        <w:pStyle w:val="Akapitzlist"/>
        <w:numPr>
          <w:ilvl w:val="0"/>
          <w:numId w:val="12"/>
        </w:numPr>
        <w:shd w:val="clear" w:color="auto" w:fill="FFFFFF"/>
        <w:spacing w:after="120" w:line="276" w:lineRule="auto"/>
        <w:ind w:left="426" w:hanging="426"/>
        <w:contextualSpacing w:val="0"/>
        <w:rPr>
          <w:color w:val="000000" w:themeColor="text1"/>
          <w:spacing w:val="-2"/>
          <w:sz w:val="24"/>
          <w:szCs w:val="24"/>
        </w:rPr>
      </w:pPr>
      <w:r w:rsidRPr="00211FC2">
        <w:rPr>
          <w:color w:val="000000" w:themeColor="text1"/>
          <w:spacing w:val="-2"/>
          <w:sz w:val="24"/>
          <w:szCs w:val="24"/>
        </w:rPr>
        <w:t>Pomoc publiczna – unijna podstawa prawna:</w:t>
      </w:r>
    </w:p>
    <w:p w14:paraId="69E7CF91" w14:textId="184ED4CD" w:rsidR="003A172B" w:rsidRPr="00211FC2" w:rsidRDefault="003A172B" w:rsidP="005325AC">
      <w:pPr>
        <w:pStyle w:val="Akapitzlist"/>
        <w:numPr>
          <w:ilvl w:val="0"/>
          <w:numId w:val="31"/>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 xml:space="preserve">Rozporządzenie Komisji (UE) nr </w:t>
      </w:r>
      <w:r w:rsidR="00B150D7">
        <w:rPr>
          <w:color w:val="000000" w:themeColor="text1"/>
          <w:sz w:val="24"/>
          <w:szCs w:val="24"/>
        </w:rPr>
        <w:t>2023/2831</w:t>
      </w:r>
      <w:r w:rsidRPr="00211FC2">
        <w:rPr>
          <w:color w:val="000000" w:themeColor="text1"/>
          <w:spacing w:val="-2"/>
          <w:sz w:val="24"/>
          <w:szCs w:val="24"/>
        </w:rPr>
        <w:t xml:space="preserve"> z dnia 1</w:t>
      </w:r>
      <w:r w:rsidR="00B150D7">
        <w:rPr>
          <w:color w:val="000000" w:themeColor="text1"/>
          <w:spacing w:val="-2"/>
          <w:sz w:val="24"/>
          <w:szCs w:val="24"/>
        </w:rPr>
        <w:t>3</w:t>
      </w:r>
      <w:r w:rsidRPr="00211FC2">
        <w:rPr>
          <w:color w:val="000000" w:themeColor="text1"/>
          <w:spacing w:val="-2"/>
          <w:sz w:val="24"/>
          <w:szCs w:val="24"/>
        </w:rPr>
        <w:t xml:space="preserve"> grudnia 20</w:t>
      </w:r>
      <w:r w:rsidR="00B150D7">
        <w:rPr>
          <w:color w:val="000000" w:themeColor="text1"/>
          <w:spacing w:val="-2"/>
          <w:sz w:val="24"/>
          <w:szCs w:val="24"/>
        </w:rPr>
        <w:t>23</w:t>
      </w:r>
      <w:r w:rsidRPr="00211FC2">
        <w:rPr>
          <w:color w:val="000000" w:themeColor="text1"/>
          <w:spacing w:val="-2"/>
          <w:sz w:val="24"/>
          <w:szCs w:val="24"/>
        </w:rPr>
        <w:t xml:space="preserve"> r.</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sprawie stosowania art. 107 i 108 Traktatu o funkcjonowaniu Unii Europejskiej do pomocy de </w:t>
      </w:r>
      <w:proofErr w:type="spellStart"/>
      <w:r w:rsidRPr="00211FC2">
        <w:rPr>
          <w:color w:val="000000" w:themeColor="text1"/>
          <w:spacing w:val="-2"/>
          <w:sz w:val="24"/>
          <w:szCs w:val="24"/>
        </w:rPr>
        <w:t>minimis</w:t>
      </w:r>
      <w:proofErr w:type="spellEnd"/>
      <w:r w:rsidRPr="00211FC2">
        <w:rPr>
          <w:color w:val="000000" w:themeColor="text1"/>
          <w:spacing w:val="-2"/>
          <w:sz w:val="24"/>
          <w:szCs w:val="24"/>
        </w:rPr>
        <w:t xml:space="preserve">, </w:t>
      </w:r>
    </w:p>
    <w:p w14:paraId="536CB1E3" w14:textId="7E6037AB" w:rsidR="003A172B" w:rsidRPr="00211FC2" w:rsidRDefault="003A172B" w:rsidP="005325AC">
      <w:pPr>
        <w:pStyle w:val="Akapitzlist"/>
        <w:numPr>
          <w:ilvl w:val="0"/>
          <w:numId w:val="31"/>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Rozporządzenie Komisji (UE)</w:t>
      </w:r>
      <w:r w:rsidR="00457529" w:rsidRPr="00211FC2">
        <w:rPr>
          <w:color w:val="000000" w:themeColor="text1"/>
          <w:spacing w:val="-2"/>
          <w:sz w:val="24"/>
          <w:szCs w:val="24"/>
        </w:rPr>
        <w:t xml:space="preserve"> </w:t>
      </w:r>
      <w:r w:rsidRPr="00211FC2">
        <w:rPr>
          <w:color w:val="000000" w:themeColor="text1"/>
          <w:spacing w:val="-2"/>
          <w:sz w:val="24"/>
          <w:szCs w:val="24"/>
        </w:rPr>
        <w:t>nr 651/2014 z dnia 17 czerwca 2014 r. uznające niektóre rodzaje pomocy</w:t>
      </w:r>
      <w:r w:rsidR="00457529" w:rsidRPr="00211FC2">
        <w:rPr>
          <w:color w:val="000000" w:themeColor="text1"/>
          <w:spacing w:val="-2"/>
          <w:sz w:val="24"/>
          <w:szCs w:val="24"/>
        </w:rPr>
        <w:t xml:space="preserve"> </w:t>
      </w:r>
      <w:r w:rsidRPr="00211FC2">
        <w:rPr>
          <w:color w:val="000000" w:themeColor="text1"/>
          <w:spacing w:val="-2"/>
          <w:sz w:val="24"/>
          <w:szCs w:val="24"/>
        </w:rPr>
        <w:t>za zgodne z rynkiem wewnętrznym</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zastosowaniu art. 107 i 108 Traktatu, </w:t>
      </w:r>
    </w:p>
    <w:p w14:paraId="0BF12B62" w14:textId="77777777" w:rsidR="003A172B" w:rsidRPr="00211FC2" w:rsidRDefault="003A172B" w:rsidP="005325AC">
      <w:pPr>
        <w:pStyle w:val="Akapitzlist"/>
        <w:numPr>
          <w:ilvl w:val="0"/>
          <w:numId w:val="12"/>
        </w:numPr>
        <w:shd w:val="clear" w:color="auto" w:fill="FFFFFF"/>
        <w:spacing w:after="120" w:line="276" w:lineRule="auto"/>
        <w:ind w:left="426" w:hanging="426"/>
        <w:contextualSpacing w:val="0"/>
        <w:rPr>
          <w:color w:val="000000" w:themeColor="text1"/>
          <w:sz w:val="24"/>
          <w:szCs w:val="24"/>
        </w:rPr>
      </w:pPr>
      <w:r w:rsidRPr="00211FC2">
        <w:rPr>
          <w:color w:val="000000" w:themeColor="text1"/>
          <w:spacing w:val="-2"/>
          <w:sz w:val="24"/>
          <w:szCs w:val="24"/>
        </w:rPr>
        <w:t>Pomoc publiczna – krajowa podstawa prawna:</w:t>
      </w:r>
    </w:p>
    <w:p w14:paraId="3E1A00E1" w14:textId="58EEB3B1" w:rsidR="003A172B" w:rsidRPr="00211FC2" w:rsidRDefault="003A172B" w:rsidP="005325AC">
      <w:pPr>
        <w:pStyle w:val="Akapitzlist"/>
        <w:numPr>
          <w:ilvl w:val="0"/>
          <w:numId w:val="31"/>
        </w:numPr>
        <w:shd w:val="clear" w:color="auto" w:fill="FFFFFF"/>
        <w:tabs>
          <w:tab w:val="left" w:pos="288"/>
        </w:tabs>
        <w:spacing w:after="200" w:line="276" w:lineRule="auto"/>
        <w:ind w:left="993" w:hanging="357"/>
        <w:rPr>
          <w:color w:val="000000" w:themeColor="text1"/>
          <w:sz w:val="24"/>
          <w:szCs w:val="24"/>
        </w:rPr>
      </w:pPr>
      <w:r w:rsidRPr="00211FC2">
        <w:rPr>
          <w:color w:val="000000" w:themeColor="text1"/>
          <w:spacing w:val="-2"/>
          <w:sz w:val="24"/>
          <w:szCs w:val="24"/>
        </w:rPr>
        <w:t xml:space="preserve">Rozporządzenie Ministra Funduszy i Polityki Regionalnej z dnia 20 grudnia 2022 r. w sprawie udzielania pomocy de </w:t>
      </w:r>
      <w:proofErr w:type="spellStart"/>
      <w:r w:rsidRPr="00211FC2">
        <w:rPr>
          <w:color w:val="000000" w:themeColor="text1"/>
          <w:spacing w:val="-2"/>
          <w:sz w:val="24"/>
          <w:szCs w:val="24"/>
        </w:rPr>
        <w:t>minimis</w:t>
      </w:r>
      <w:proofErr w:type="spellEnd"/>
      <w:r w:rsidRPr="00211FC2">
        <w:rPr>
          <w:color w:val="000000" w:themeColor="text1"/>
          <w:spacing w:val="-2"/>
          <w:sz w:val="24"/>
          <w:szCs w:val="24"/>
        </w:rPr>
        <w:t xml:space="preserve"> oraz pomocy publicznej</w:t>
      </w:r>
      <w:r w:rsidRPr="00211FC2">
        <w:rPr>
          <w:color w:val="000000" w:themeColor="text1"/>
          <w:spacing w:val="-2"/>
          <w:sz w:val="24"/>
          <w:szCs w:val="24"/>
        </w:rPr>
        <w:br/>
        <w:t>w ramach programów finansowanych z Europejskiego Funduszu Społecznego Plus (EFS+) na lata 2021–2027</w:t>
      </w:r>
      <w:r w:rsidR="00676C4F">
        <w:rPr>
          <w:color w:val="000000" w:themeColor="text1"/>
          <w:spacing w:val="-2"/>
          <w:sz w:val="24"/>
          <w:szCs w:val="24"/>
        </w:rPr>
        <w:t>.</w:t>
      </w:r>
    </w:p>
    <w:p w14:paraId="7BFCE6F2" w14:textId="77777777" w:rsidR="00DB0EB4" w:rsidRPr="00211FC2" w:rsidRDefault="00DB0EB4" w:rsidP="00AE6C1C">
      <w:pPr>
        <w:pStyle w:val="Nagwek2"/>
      </w:pPr>
      <w:bookmarkStart w:id="62" w:name="_Toc160797229"/>
      <w:r w:rsidRPr="00211FC2">
        <w:lastRenderedPageBreak/>
        <w:t>Budżet projektu</w:t>
      </w:r>
      <w:bookmarkEnd w:id="62"/>
    </w:p>
    <w:p w14:paraId="763B9A87" w14:textId="77777777" w:rsidR="00D03776" w:rsidRPr="00211FC2" w:rsidRDefault="000A1278" w:rsidP="005325AC">
      <w:pPr>
        <w:pStyle w:val="Akapitzlist"/>
        <w:numPr>
          <w:ilvl w:val="0"/>
          <w:numId w:val="32"/>
        </w:numPr>
        <w:spacing w:before="120" w:after="120" w:line="276" w:lineRule="auto"/>
        <w:ind w:left="426" w:hanging="426"/>
        <w:contextualSpacing w:val="0"/>
        <w:rPr>
          <w:color w:val="000000" w:themeColor="text1"/>
          <w:sz w:val="24"/>
          <w:szCs w:val="24"/>
        </w:rPr>
      </w:pPr>
      <w:r w:rsidRPr="00211FC2">
        <w:rPr>
          <w:color w:val="000000" w:themeColor="text1"/>
          <w:sz w:val="24"/>
          <w:szCs w:val="24"/>
        </w:rPr>
        <w:t>Przy konstruowaniu budżetu projektu należy kierować się ogólnymi warunkami kwalifikowalności, określonymi w Wytycznych kwalifikowalności, w szczególności racjonalnością, efektywnością oraz zasadą należytego zarządzania finansami nie tylko na poziomie poszczególnych wydatków, ale również usług wykazywanych na poziomie całego projektu. Wykazanie danego wydatku w budżecie projektu nie zwalnia z konieczności ponoszenia wydatków zgodnie z zasadą należytego zarządzania finansami.</w:t>
      </w:r>
    </w:p>
    <w:p w14:paraId="245E892E" w14:textId="1AA47AA0" w:rsidR="00D03776" w:rsidRPr="00211FC2" w:rsidRDefault="000A1278" w:rsidP="005325AC">
      <w:pPr>
        <w:pStyle w:val="Akapitzlist"/>
        <w:numPr>
          <w:ilvl w:val="0"/>
          <w:numId w:val="32"/>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Sporządzany we wniosku budżet ma postać budżetu zadaniowego. Wnioskodawca przedstawia w budżecie planowane koszty projektu z podziałem na </w:t>
      </w:r>
      <w:r w:rsidRPr="00211FC2">
        <w:rPr>
          <w:b/>
          <w:color w:val="000000" w:themeColor="text1"/>
          <w:sz w:val="24"/>
          <w:szCs w:val="24"/>
        </w:rPr>
        <w:t>koszty bezpośrednie</w:t>
      </w:r>
      <w:r w:rsidRPr="00211FC2">
        <w:rPr>
          <w:color w:val="000000" w:themeColor="text1"/>
          <w:sz w:val="24"/>
          <w:szCs w:val="24"/>
        </w:rPr>
        <w:t xml:space="preserve"> – koszty dotyczące realizacji poszczególnych zadań merytorycznych w projekcie oraz </w:t>
      </w:r>
      <w:r w:rsidRPr="00211FC2">
        <w:rPr>
          <w:b/>
          <w:color w:val="000000" w:themeColor="text1"/>
          <w:sz w:val="24"/>
          <w:szCs w:val="24"/>
        </w:rPr>
        <w:t>koszty pośrednie</w:t>
      </w:r>
      <w:r w:rsidRPr="00211FC2">
        <w:rPr>
          <w:color w:val="000000" w:themeColor="text1"/>
          <w:sz w:val="24"/>
          <w:szCs w:val="24"/>
        </w:rPr>
        <w:t xml:space="preserve"> </w:t>
      </w:r>
      <w:r w:rsidR="00A43ECC" w:rsidRPr="00211FC2">
        <w:rPr>
          <w:color w:val="000000" w:themeColor="text1"/>
          <w:sz w:val="24"/>
          <w:szCs w:val="24"/>
        </w:rPr>
        <w:t>–</w:t>
      </w:r>
      <w:r w:rsidRPr="00211FC2">
        <w:rPr>
          <w:color w:val="000000" w:themeColor="text1"/>
          <w:sz w:val="24"/>
          <w:szCs w:val="24"/>
        </w:rPr>
        <w:t xml:space="preserve"> koszty administracyjne związane z obsługą techniczną projektu. </w:t>
      </w:r>
    </w:p>
    <w:p w14:paraId="3B731998" w14:textId="0BF07FAB" w:rsidR="00C41CC7" w:rsidRPr="00211FC2" w:rsidRDefault="00C41CC7" w:rsidP="002721FB">
      <w:pPr>
        <w:pStyle w:val="Nagwek3"/>
      </w:pPr>
      <w:bookmarkStart w:id="63" w:name="_Toc160797230"/>
      <w:r w:rsidRPr="00211FC2">
        <w:t>Koszty bezpośrednie</w:t>
      </w:r>
      <w:bookmarkEnd w:id="63"/>
    </w:p>
    <w:p w14:paraId="509CCE5E" w14:textId="26F6C623" w:rsidR="002721FB" w:rsidRPr="00211FC2" w:rsidRDefault="00C41CC7" w:rsidP="005325AC">
      <w:pPr>
        <w:pStyle w:val="Akapitzlist"/>
        <w:numPr>
          <w:ilvl w:val="0"/>
          <w:numId w:val="70"/>
        </w:numPr>
        <w:spacing w:after="120" w:line="276" w:lineRule="auto"/>
        <w:ind w:left="426" w:hanging="426"/>
        <w:contextualSpacing w:val="0"/>
        <w:rPr>
          <w:color w:val="000000" w:themeColor="text1"/>
          <w:sz w:val="24"/>
          <w:szCs w:val="24"/>
        </w:rPr>
      </w:pPr>
      <w:r w:rsidRPr="00211FC2">
        <w:rPr>
          <w:color w:val="000000" w:themeColor="text1"/>
          <w:sz w:val="24"/>
          <w:szCs w:val="24"/>
        </w:rPr>
        <w:t>Koszty bezpośrednie w ramach projektu powinny zostać oszacowane należycie</w:t>
      </w:r>
      <w:r w:rsidR="00627D15" w:rsidRPr="00211FC2">
        <w:rPr>
          <w:color w:val="000000" w:themeColor="text1"/>
          <w:sz w:val="24"/>
          <w:szCs w:val="24"/>
        </w:rPr>
        <w:t xml:space="preserve"> </w:t>
      </w:r>
      <w:r w:rsidRPr="00211FC2">
        <w:rPr>
          <w:color w:val="000000" w:themeColor="text1"/>
          <w:sz w:val="24"/>
          <w:szCs w:val="24"/>
        </w:rPr>
        <w:t>i</w:t>
      </w:r>
      <w:r w:rsidR="00627D15" w:rsidRPr="00211FC2">
        <w:rPr>
          <w:color w:val="000000" w:themeColor="text1"/>
          <w:sz w:val="24"/>
          <w:szCs w:val="24"/>
        </w:rPr>
        <w:t> </w:t>
      </w:r>
      <w:r w:rsidRPr="00211FC2">
        <w:rPr>
          <w:color w:val="000000" w:themeColor="text1"/>
          <w:sz w:val="24"/>
          <w:szCs w:val="24"/>
        </w:rPr>
        <w:t>racjonalnie w oparciu o warunki i procedury kwalifikowalności określone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Pr="00211FC2">
        <w:rPr>
          <w:color w:val="000000" w:themeColor="text1"/>
          <w:sz w:val="24"/>
          <w:szCs w:val="24"/>
        </w:rPr>
        <w:t>Wytycznych kwalifikowalności oraz z uwzględnieniem cen rynkowych.</w:t>
      </w:r>
    </w:p>
    <w:p w14:paraId="35F42804" w14:textId="212BDEA9" w:rsidR="002721FB" w:rsidRPr="00211FC2" w:rsidRDefault="00C41CC7" w:rsidP="005325AC">
      <w:pPr>
        <w:pStyle w:val="Akapitzlist"/>
        <w:numPr>
          <w:ilvl w:val="0"/>
          <w:numId w:val="70"/>
        </w:numPr>
        <w:spacing w:after="120" w:line="276" w:lineRule="auto"/>
        <w:ind w:left="426" w:hanging="426"/>
        <w:contextualSpacing w:val="0"/>
        <w:rPr>
          <w:color w:val="000000" w:themeColor="text1"/>
          <w:sz w:val="24"/>
          <w:szCs w:val="24"/>
        </w:rPr>
      </w:pPr>
      <w:r w:rsidRPr="00211FC2">
        <w:rPr>
          <w:color w:val="000000" w:themeColor="text1"/>
          <w:sz w:val="24"/>
          <w:szCs w:val="24"/>
        </w:rPr>
        <w:t>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w:t>
      </w:r>
      <w:r w:rsidR="00627D15" w:rsidRPr="00211FC2">
        <w:rPr>
          <w:color w:val="000000" w:themeColor="text1"/>
          <w:sz w:val="24"/>
          <w:szCs w:val="24"/>
        </w:rPr>
        <w:t xml:space="preserve"> </w:t>
      </w:r>
      <w:r w:rsidRPr="00211FC2">
        <w:rPr>
          <w:color w:val="000000" w:themeColor="text1"/>
          <w:sz w:val="24"/>
          <w:szCs w:val="24"/>
        </w:rPr>
        <w:t>o</w:t>
      </w:r>
      <w:r w:rsidR="00627D15" w:rsidRPr="00211FC2">
        <w:rPr>
          <w:color w:val="000000" w:themeColor="text1"/>
          <w:sz w:val="24"/>
          <w:szCs w:val="24"/>
        </w:rPr>
        <w:t> </w:t>
      </w:r>
      <w:r w:rsidRPr="00211FC2">
        <w:rPr>
          <w:color w:val="000000" w:themeColor="text1"/>
          <w:sz w:val="24"/>
          <w:szCs w:val="24"/>
        </w:rPr>
        <w:t>przeanalizowanych ofertach itp. Przedstawione przez wnioskodawcę koszty nie mogą odbiegać od cen rynkowych.</w:t>
      </w:r>
    </w:p>
    <w:p w14:paraId="252C20E5" w14:textId="76E12277" w:rsidR="00D03776" w:rsidRPr="00211FC2" w:rsidRDefault="00C41CC7" w:rsidP="005325AC">
      <w:pPr>
        <w:pStyle w:val="Akapitzlist"/>
        <w:numPr>
          <w:ilvl w:val="0"/>
          <w:numId w:val="7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Wydatki w kosztach bezpośrednich mogą być rozliczane w oparciu o metody uproszczone opisane w podrozdziale 4.9 Regulaminu wyboru projektów oraz podrozdziale 3.10 Wytycznych kwalifikowalności. W przypadku rozliczenia metodami uproszczonymi, na etapie realizacji projektu IP nie weryfikuje wartości poszczególnych wydatków w oparciu o dokumenty księgowe, zatem ciężar uzasadnienia niezbędności i wysokości wydatków zostaje przeniesiony na etap oceny wniosku o dofinansowanie. Wnioskodawca jest zobowiązany zatem do szczegółowego opisu każdego wydatku. </w:t>
      </w:r>
    </w:p>
    <w:p w14:paraId="609191A5" w14:textId="38F83593" w:rsidR="00C41CC7" w:rsidRPr="00211FC2" w:rsidRDefault="00C41CC7" w:rsidP="00475E61">
      <w:pPr>
        <w:pStyle w:val="Nagwek3"/>
        <w:rPr>
          <w:color w:val="auto"/>
        </w:rPr>
      </w:pPr>
      <w:bookmarkStart w:id="64" w:name="_Toc160797231"/>
      <w:r w:rsidRPr="00211FC2">
        <w:t>Koszty pośrednie</w:t>
      </w:r>
      <w:bookmarkEnd w:id="64"/>
    </w:p>
    <w:p w14:paraId="3F93DAA1" w14:textId="2DFECF66" w:rsidR="00C41CC7" w:rsidRPr="00211FC2" w:rsidRDefault="00C41CC7" w:rsidP="005325AC">
      <w:pPr>
        <w:pStyle w:val="Akapitzlist"/>
        <w:widowControl/>
        <w:numPr>
          <w:ilvl w:val="0"/>
          <w:numId w:val="71"/>
        </w:numPr>
        <w:autoSpaceDE/>
        <w:autoSpaceDN/>
        <w:adjustRightInd/>
        <w:spacing w:before="120" w:after="120" w:line="276" w:lineRule="auto"/>
        <w:ind w:left="425" w:hanging="425"/>
        <w:contextualSpacing w:val="0"/>
        <w:rPr>
          <w:color w:val="000000" w:themeColor="text1"/>
          <w:sz w:val="24"/>
          <w:szCs w:val="24"/>
        </w:rPr>
      </w:pPr>
      <w:r w:rsidRPr="00211FC2">
        <w:rPr>
          <w:color w:val="000000" w:themeColor="text1"/>
          <w:sz w:val="24"/>
          <w:szCs w:val="24"/>
        </w:rPr>
        <w:t>Koszty pośrednie projektu EFS+ stanowią następujące koszty administracyjne</w:t>
      </w:r>
      <w:r w:rsidR="00A43ECC" w:rsidRPr="00211FC2">
        <w:rPr>
          <w:color w:val="000000" w:themeColor="text1"/>
          <w:sz w:val="24"/>
          <w:szCs w:val="24"/>
        </w:rPr>
        <w:t xml:space="preserve"> </w:t>
      </w:r>
      <w:r w:rsidRPr="00211FC2">
        <w:rPr>
          <w:color w:val="000000" w:themeColor="text1"/>
          <w:sz w:val="24"/>
          <w:szCs w:val="24"/>
        </w:rPr>
        <w:t>związane z techniczną obsługą realizacji projektu:</w:t>
      </w:r>
    </w:p>
    <w:p w14:paraId="29B027B2" w14:textId="017E1A3C"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lastRenderedPageBreak/>
        <w:t>koszty koordynatora lub kierownika projektu oraz innego personelu</w:t>
      </w:r>
      <w:r w:rsidR="00A43ECC" w:rsidRPr="00211FC2">
        <w:rPr>
          <w:color w:val="000000" w:themeColor="text1"/>
          <w:sz w:val="24"/>
          <w:szCs w:val="24"/>
        </w:rPr>
        <w:t xml:space="preserve"> </w:t>
      </w:r>
      <w:r w:rsidRPr="00211FC2">
        <w:rPr>
          <w:color w:val="000000" w:themeColor="text1"/>
          <w:sz w:val="24"/>
          <w:szCs w:val="24"/>
        </w:rPr>
        <w:t>bezpośrednio angażowanego w zarządzanie, rozliczanie, monitorowanie</w:t>
      </w:r>
      <w:r w:rsidR="00A43ECC" w:rsidRPr="00211FC2">
        <w:rPr>
          <w:color w:val="000000" w:themeColor="text1"/>
          <w:sz w:val="24"/>
          <w:szCs w:val="24"/>
        </w:rPr>
        <w:t xml:space="preserve"> </w:t>
      </w:r>
      <w:r w:rsidRPr="00211FC2">
        <w:rPr>
          <w:color w:val="000000" w:themeColor="text1"/>
          <w:sz w:val="24"/>
          <w:szCs w:val="24"/>
        </w:rPr>
        <w:t>projektu lub prowadzenie innych działań administracyjnych w projekcie, w tym</w:t>
      </w:r>
      <w:r w:rsidR="00475E61" w:rsidRPr="00211FC2">
        <w:rPr>
          <w:color w:val="000000" w:themeColor="text1"/>
          <w:sz w:val="24"/>
          <w:szCs w:val="24"/>
        </w:rPr>
        <w:t xml:space="preserve"> </w:t>
      </w:r>
      <w:r w:rsidRPr="00211FC2">
        <w:rPr>
          <w:color w:val="000000" w:themeColor="text1"/>
          <w:sz w:val="24"/>
          <w:szCs w:val="24"/>
        </w:rPr>
        <w:t>koszty wynagrodzenia tych osób, wyposażenia ich stanowiska pracy, ich</w:t>
      </w:r>
      <w:r w:rsidR="00475E61" w:rsidRPr="00211FC2">
        <w:rPr>
          <w:color w:val="000000" w:themeColor="text1"/>
          <w:sz w:val="24"/>
          <w:szCs w:val="24"/>
        </w:rPr>
        <w:t xml:space="preserve"> </w:t>
      </w:r>
      <w:r w:rsidRPr="00211FC2">
        <w:rPr>
          <w:color w:val="000000" w:themeColor="text1"/>
          <w:sz w:val="24"/>
          <w:szCs w:val="24"/>
        </w:rPr>
        <w:t>przejazdów, delegacji służbowych i szkoleń oraz koszty związane z wdrażaniem polityki równych szans przez te osoby,</w:t>
      </w:r>
    </w:p>
    <w:p w14:paraId="65256929" w14:textId="77777777"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zarządu (koszty wynagrodzenia osób uprawnionych do reprezentowania jednostki, których zakresy czynności nie są przypisane wyłącznie do projektu, np. kierownik jednostki),</w:t>
      </w:r>
    </w:p>
    <w:p w14:paraId="2BBA01BD" w14:textId="3B5088A4"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personelu obsługowego (obsługa kadrowa, finansowa, administracyjna,</w:t>
      </w:r>
      <w:r w:rsidR="00A43ECC" w:rsidRPr="00211FC2">
        <w:rPr>
          <w:color w:val="000000" w:themeColor="text1"/>
          <w:sz w:val="24"/>
          <w:szCs w:val="24"/>
        </w:rPr>
        <w:t xml:space="preserve"> </w:t>
      </w:r>
      <w:r w:rsidRPr="00211FC2">
        <w:rPr>
          <w:color w:val="000000" w:themeColor="text1"/>
          <w:sz w:val="24"/>
          <w:szCs w:val="24"/>
        </w:rPr>
        <w:t>sekretariat, kancelaria, obsługa prawna, w tym ta dotycząca zamówień) na</w:t>
      </w:r>
      <w:r w:rsidR="00627D15" w:rsidRPr="00211FC2">
        <w:rPr>
          <w:color w:val="000000" w:themeColor="text1"/>
          <w:sz w:val="24"/>
          <w:szCs w:val="24"/>
        </w:rPr>
        <w:t xml:space="preserve"> </w:t>
      </w:r>
      <w:r w:rsidRPr="00211FC2">
        <w:rPr>
          <w:color w:val="000000" w:themeColor="text1"/>
          <w:sz w:val="24"/>
          <w:szCs w:val="24"/>
        </w:rPr>
        <w:t>potrzeby funkcjonowania jednostki,</w:t>
      </w:r>
    </w:p>
    <w:p w14:paraId="327D0BA3" w14:textId="41621D1F"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obsługi księgowej (wynagrodzenia osób księgujących wydatki w projekcie, w tym zlecenia prowadzenia obsługi księgowej projektu biuru</w:t>
      </w:r>
      <w:r w:rsidR="00627D15" w:rsidRPr="00211FC2">
        <w:rPr>
          <w:color w:val="000000" w:themeColor="text1"/>
          <w:sz w:val="24"/>
          <w:szCs w:val="24"/>
        </w:rPr>
        <w:t xml:space="preserve"> </w:t>
      </w:r>
      <w:r w:rsidRPr="00211FC2">
        <w:rPr>
          <w:color w:val="000000" w:themeColor="text1"/>
          <w:sz w:val="24"/>
          <w:szCs w:val="24"/>
        </w:rPr>
        <w:t>rachunkowemu),</w:t>
      </w:r>
    </w:p>
    <w:p w14:paraId="378CBC0E" w14:textId="7246511F"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utrzymania powierzchni biurowych (czynsz, najem, opłaty</w:t>
      </w:r>
      <w:r w:rsidR="00627D15" w:rsidRPr="00211FC2">
        <w:rPr>
          <w:color w:val="000000" w:themeColor="text1"/>
          <w:sz w:val="24"/>
          <w:szCs w:val="24"/>
        </w:rPr>
        <w:t xml:space="preserve"> </w:t>
      </w:r>
      <w:r w:rsidRPr="00211FC2">
        <w:rPr>
          <w:color w:val="000000" w:themeColor="text1"/>
          <w:sz w:val="24"/>
          <w:szCs w:val="24"/>
        </w:rPr>
        <w:t>administracyjne) związanych z obsługą administracyjną projektu,</w:t>
      </w:r>
    </w:p>
    <w:p w14:paraId="6A38E6C6" w14:textId="42FD946D"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wydatki związane z otworzeniem lub prowadzeniem wyodrębnionego na rzecz</w:t>
      </w:r>
      <w:r w:rsidR="00475E61" w:rsidRPr="00211FC2">
        <w:rPr>
          <w:color w:val="000000" w:themeColor="text1"/>
          <w:sz w:val="24"/>
          <w:szCs w:val="24"/>
        </w:rPr>
        <w:t xml:space="preserve"> </w:t>
      </w:r>
      <w:r w:rsidRPr="00211FC2">
        <w:rPr>
          <w:color w:val="000000" w:themeColor="text1"/>
          <w:sz w:val="24"/>
          <w:szCs w:val="24"/>
        </w:rPr>
        <w:t>projektu subkonta na rachunku płatniczym lub odrębnego rachunku</w:t>
      </w:r>
      <w:r w:rsidR="00627D15" w:rsidRPr="00211FC2">
        <w:rPr>
          <w:color w:val="000000" w:themeColor="text1"/>
          <w:sz w:val="24"/>
          <w:szCs w:val="24"/>
        </w:rPr>
        <w:t xml:space="preserve"> </w:t>
      </w:r>
      <w:r w:rsidRPr="00211FC2">
        <w:rPr>
          <w:color w:val="000000" w:themeColor="text1"/>
          <w:sz w:val="24"/>
          <w:szCs w:val="24"/>
        </w:rPr>
        <w:t>płatniczego,</w:t>
      </w:r>
    </w:p>
    <w:p w14:paraId="15EAFA5C" w14:textId="637AFF80"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działania informacyjno-promocyjne projektu (np. zakup materiałów</w:t>
      </w:r>
      <w:r w:rsidR="00627D15" w:rsidRPr="00211FC2">
        <w:rPr>
          <w:color w:val="000000" w:themeColor="text1"/>
          <w:sz w:val="24"/>
          <w:szCs w:val="24"/>
        </w:rPr>
        <w:t xml:space="preserve"> </w:t>
      </w:r>
      <w:r w:rsidRPr="00211FC2">
        <w:rPr>
          <w:color w:val="000000" w:themeColor="text1"/>
          <w:sz w:val="24"/>
          <w:szCs w:val="24"/>
        </w:rPr>
        <w:t>promocyjnych i informacyjnych, zakup ogłoszeń prasowych, utworzenie i prowadzenie strony internetowej o projekcie, oznakowanie projektu, plakaty,</w:t>
      </w:r>
      <w:r w:rsidR="00627D15" w:rsidRPr="00211FC2">
        <w:rPr>
          <w:color w:val="000000" w:themeColor="text1"/>
          <w:sz w:val="24"/>
          <w:szCs w:val="24"/>
        </w:rPr>
        <w:t xml:space="preserve"> </w:t>
      </w:r>
      <w:r w:rsidRPr="00211FC2">
        <w:rPr>
          <w:color w:val="000000" w:themeColor="text1"/>
          <w:sz w:val="24"/>
          <w:szCs w:val="24"/>
        </w:rPr>
        <w:t>ulotki, itp.), z wyłączeniem działań, o których mowa w art. 50 ust. 1 lit. e</w:t>
      </w:r>
      <w:r w:rsidR="00627D15" w:rsidRPr="00211FC2">
        <w:rPr>
          <w:color w:val="000000" w:themeColor="text1"/>
          <w:sz w:val="24"/>
          <w:szCs w:val="24"/>
        </w:rPr>
        <w:t xml:space="preserve"> </w:t>
      </w:r>
      <w:r w:rsidRPr="00211FC2">
        <w:rPr>
          <w:color w:val="000000" w:themeColor="text1"/>
          <w:sz w:val="24"/>
          <w:szCs w:val="24"/>
        </w:rPr>
        <w:t>rozporządzenia ogólnego,</w:t>
      </w:r>
    </w:p>
    <w:p w14:paraId="3D830FA7" w14:textId="5BCD6DA5"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amortyzacja, najem lub zakup aktywów (środków trwałych i wartości</w:t>
      </w:r>
      <w:r w:rsidR="00627D15" w:rsidRPr="00211FC2">
        <w:rPr>
          <w:color w:val="000000" w:themeColor="text1"/>
          <w:sz w:val="24"/>
          <w:szCs w:val="24"/>
        </w:rPr>
        <w:t xml:space="preserve"> </w:t>
      </w:r>
      <w:r w:rsidRPr="00211FC2">
        <w:rPr>
          <w:color w:val="000000" w:themeColor="text1"/>
          <w:sz w:val="24"/>
          <w:szCs w:val="24"/>
        </w:rPr>
        <w:t>niematerialnych i prawnych) używanych na potrzeby osób, o których mowa w lit. a - d,</w:t>
      </w:r>
    </w:p>
    <w:p w14:paraId="4B303620" w14:textId="6555E948"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opłaty za energię elektryczną, cieplną, gazową i wodę, opłaty przesyłowe,</w:t>
      </w:r>
      <w:r w:rsidR="00627D15" w:rsidRPr="00211FC2">
        <w:rPr>
          <w:color w:val="000000" w:themeColor="text1"/>
          <w:sz w:val="24"/>
          <w:szCs w:val="24"/>
        </w:rPr>
        <w:t xml:space="preserve"> </w:t>
      </w:r>
      <w:r w:rsidRPr="00211FC2">
        <w:rPr>
          <w:color w:val="000000" w:themeColor="text1"/>
          <w:sz w:val="24"/>
          <w:szCs w:val="24"/>
        </w:rPr>
        <w:t>opłaty za sprzątanie, ochronę, opłaty za odprowadzanie ścieków w zakresie</w:t>
      </w:r>
      <w:r w:rsidR="00627D15" w:rsidRPr="00211FC2">
        <w:rPr>
          <w:color w:val="000000" w:themeColor="text1"/>
          <w:sz w:val="24"/>
          <w:szCs w:val="24"/>
        </w:rPr>
        <w:t xml:space="preserve"> </w:t>
      </w:r>
      <w:r w:rsidRPr="00211FC2">
        <w:rPr>
          <w:color w:val="000000" w:themeColor="text1"/>
          <w:sz w:val="24"/>
          <w:szCs w:val="24"/>
        </w:rPr>
        <w:t>związanym z obsługą administracyjną projektu,</w:t>
      </w:r>
    </w:p>
    <w:p w14:paraId="1A277D02" w14:textId="29ED29C3"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usług pocztowych, telefonicznych, internetowych, kurierskich</w:t>
      </w:r>
      <w:r w:rsidR="00627D15" w:rsidRPr="00211FC2">
        <w:rPr>
          <w:color w:val="000000" w:themeColor="text1"/>
          <w:sz w:val="24"/>
          <w:szCs w:val="24"/>
        </w:rPr>
        <w:t xml:space="preserve"> </w:t>
      </w:r>
      <w:r w:rsidRPr="00211FC2">
        <w:rPr>
          <w:color w:val="000000" w:themeColor="text1"/>
          <w:sz w:val="24"/>
          <w:szCs w:val="24"/>
        </w:rPr>
        <w:t>związanych z obsługą administracyjną projektu,</w:t>
      </w:r>
    </w:p>
    <w:p w14:paraId="248AB43D" w14:textId="5CA45B62"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biurowe związane z obsługą administracyjną projektu (np. zakup</w:t>
      </w:r>
      <w:r w:rsidR="00627D15" w:rsidRPr="00211FC2">
        <w:rPr>
          <w:color w:val="000000" w:themeColor="text1"/>
          <w:sz w:val="24"/>
          <w:szCs w:val="24"/>
        </w:rPr>
        <w:t xml:space="preserve"> </w:t>
      </w:r>
      <w:r w:rsidRPr="00211FC2">
        <w:rPr>
          <w:color w:val="000000" w:themeColor="text1"/>
          <w:sz w:val="24"/>
          <w:szCs w:val="24"/>
        </w:rPr>
        <w:t>materiałów biurowych i artykułów piśmienniczych, koszty usług powielania</w:t>
      </w:r>
      <w:r w:rsidR="00627D15" w:rsidRPr="00211FC2">
        <w:rPr>
          <w:color w:val="000000" w:themeColor="text1"/>
          <w:sz w:val="24"/>
          <w:szCs w:val="24"/>
        </w:rPr>
        <w:t xml:space="preserve"> </w:t>
      </w:r>
      <w:r w:rsidRPr="00211FC2">
        <w:rPr>
          <w:color w:val="000000" w:themeColor="text1"/>
          <w:sz w:val="24"/>
          <w:szCs w:val="24"/>
        </w:rPr>
        <w:t>dokumentów),</w:t>
      </w:r>
    </w:p>
    <w:p w14:paraId="6CB12128" w14:textId="77777777"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zabezpieczenia prawidłowej realizacji porozumienia,</w:t>
      </w:r>
    </w:p>
    <w:p w14:paraId="2DD42D17" w14:textId="1B92E03C" w:rsidR="00C41CC7"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ubezpieczeń majątkowych.</w:t>
      </w:r>
    </w:p>
    <w:p w14:paraId="5F089BBD" w14:textId="21238F88" w:rsidR="005B508A" w:rsidRPr="00211FC2" w:rsidRDefault="005B508A" w:rsidP="005325AC">
      <w:pPr>
        <w:pStyle w:val="Akapitzlist"/>
        <w:numPr>
          <w:ilvl w:val="0"/>
          <w:numId w:val="72"/>
        </w:numPr>
        <w:spacing w:before="120" w:after="120" w:line="276" w:lineRule="auto"/>
        <w:ind w:left="426"/>
        <w:rPr>
          <w:color w:val="000000" w:themeColor="text1"/>
          <w:sz w:val="24"/>
          <w:szCs w:val="24"/>
        </w:rPr>
      </w:pPr>
      <w:r w:rsidRPr="00211FC2">
        <w:rPr>
          <w:bCs/>
          <w:color w:val="000000" w:themeColor="text1"/>
          <w:sz w:val="24"/>
          <w:szCs w:val="24"/>
        </w:rPr>
        <w:t xml:space="preserve">Koszty pośrednie projektu rozliczane są wyłącznie z wykorzystaniem stawek </w:t>
      </w:r>
      <w:r w:rsidRPr="00211FC2">
        <w:rPr>
          <w:bCs/>
          <w:color w:val="000000" w:themeColor="text1"/>
          <w:sz w:val="24"/>
          <w:szCs w:val="24"/>
        </w:rPr>
        <w:lastRenderedPageBreak/>
        <w:t>ryczałtowych</w:t>
      </w:r>
      <w:r w:rsidRPr="00211FC2">
        <w:rPr>
          <w:color w:val="000000" w:themeColor="text1"/>
          <w:sz w:val="24"/>
          <w:szCs w:val="24"/>
        </w:rPr>
        <w:t xml:space="preserve"> wskazanych w </w:t>
      </w:r>
      <w:r w:rsidR="008C3BEA" w:rsidRPr="00211FC2">
        <w:rPr>
          <w:color w:val="000000" w:themeColor="text1"/>
          <w:sz w:val="24"/>
          <w:szCs w:val="24"/>
        </w:rPr>
        <w:t>W</w:t>
      </w:r>
      <w:r w:rsidRPr="00211FC2">
        <w:rPr>
          <w:color w:val="000000" w:themeColor="text1"/>
          <w:sz w:val="24"/>
          <w:szCs w:val="24"/>
        </w:rPr>
        <w:t>ytycznych kwalifikowalności:</w:t>
      </w:r>
    </w:p>
    <w:p w14:paraId="684B7F2B" w14:textId="77777777" w:rsidR="005B508A" w:rsidRPr="00211FC2" w:rsidRDefault="005B508A" w:rsidP="005325AC">
      <w:pPr>
        <w:numPr>
          <w:ilvl w:val="0"/>
          <w:numId w:val="41"/>
        </w:numPr>
        <w:spacing w:before="120" w:after="120" w:line="276" w:lineRule="auto"/>
        <w:ind w:left="851"/>
        <w:rPr>
          <w:color w:val="000000" w:themeColor="text1"/>
          <w:sz w:val="24"/>
          <w:szCs w:val="24"/>
        </w:rPr>
      </w:pPr>
      <w:r w:rsidRPr="00211FC2">
        <w:rPr>
          <w:color w:val="000000" w:themeColor="text1"/>
          <w:sz w:val="24"/>
          <w:szCs w:val="24"/>
        </w:rPr>
        <w:t>25% kosztów bezpośrednich – w przypadku projektów o wartości kosztów bezpośrednich</w:t>
      </w:r>
      <w:r w:rsidRPr="00211FC2">
        <w:rPr>
          <w:color w:val="000000" w:themeColor="text1"/>
          <w:sz w:val="24"/>
          <w:szCs w:val="24"/>
          <w:vertAlign w:val="superscript"/>
        </w:rPr>
        <w:footnoteReference w:id="2"/>
      </w:r>
      <w:r w:rsidRPr="00211FC2">
        <w:rPr>
          <w:color w:val="000000" w:themeColor="text1"/>
          <w:sz w:val="24"/>
          <w:szCs w:val="24"/>
        </w:rPr>
        <w:t xml:space="preserve"> do 830 tys. PLN włącznie, </w:t>
      </w:r>
    </w:p>
    <w:p w14:paraId="335A88D6" w14:textId="77777777" w:rsidR="005B508A" w:rsidRPr="00211FC2" w:rsidRDefault="005B508A" w:rsidP="005325AC">
      <w:pPr>
        <w:numPr>
          <w:ilvl w:val="0"/>
          <w:numId w:val="41"/>
        </w:numPr>
        <w:spacing w:before="120" w:after="120" w:line="276" w:lineRule="auto"/>
        <w:ind w:left="851"/>
        <w:rPr>
          <w:color w:val="000000" w:themeColor="text1"/>
          <w:sz w:val="24"/>
          <w:szCs w:val="24"/>
        </w:rPr>
      </w:pPr>
      <w:r w:rsidRPr="00211FC2">
        <w:rPr>
          <w:color w:val="000000" w:themeColor="text1"/>
          <w:sz w:val="24"/>
          <w:szCs w:val="24"/>
        </w:rPr>
        <w:t>20% kosztów bezpośrednich – w przypadku projektów o wartości kosztów bezpośrednich</w:t>
      </w:r>
      <w:r w:rsidRPr="00211FC2">
        <w:rPr>
          <w:color w:val="000000" w:themeColor="text1"/>
          <w:sz w:val="24"/>
          <w:szCs w:val="24"/>
          <w:vertAlign w:val="superscript"/>
        </w:rPr>
        <w:footnoteReference w:id="3"/>
      </w:r>
      <w:r w:rsidRPr="00211FC2">
        <w:rPr>
          <w:color w:val="000000" w:themeColor="text1"/>
          <w:sz w:val="24"/>
          <w:szCs w:val="24"/>
        </w:rPr>
        <w:t xml:space="preserve"> powyżej 830 tys. PLN do 1 740 tys. PLN włącznie, </w:t>
      </w:r>
    </w:p>
    <w:p w14:paraId="33404904" w14:textId="77777777" w:rsidR="005B508A" w:rsidRPr="00211FC2" w:rsidRDefault="005B508A" w:rsidP="005325AC">
      <w:pPr>
        <w:numPr>
          <w:ilvl w:val="0"/>
          <w:numId w:val="41"/>
        </w:numPr>
        <w:spacing w:before="120" w:after="120" w:line="276" w:lineRule="auto"/>
        <w:ind w:left="851"/>
        <w:rPr>
          <w:color w:val="000000" w:themeColor="text1"/>
          <w:sz w:val="24"/>
          <w:szCs w:val="24"/>
        </w:rPr>
      </w:pPr>
      <w:r w:rsidRPr="00211FC2">
        <w:rPr>
          <w:color w:val="000000" w:themeColor="text1"/>
          <w:sz w:val="24"/>
          <w:szCs w:val="24"/>
        </w:rPr>
        <w:t>15% kosztów bezpośrednich – w przypadku projektów o wartości kosztów bezpośrednich</w:t>
      </w:r>
      <w:r w:rsidRPr="00211FC2">
        <w:rPr>
          <w:color w:val="000000" w:themeColor="text1"/>
          <w:sz w:val="24"/>
          <w:szCs w:val="24"/>
          <w:vertAlign w:val="superscript"/>
        </w:rPr>
        <w:footnoteReference w:id="4"/>
      </w:r>
      <w:r w:rsidRPr="00211FC2">
        <w:rPr>
          <w:color w:val="000000" w:themeColor="text1"/>
          <w:sz w:val="24"/>
          <w:szCs w:val="24"/>
        </w:rPr>
        <w:t xml:space="preserve"> powyżej 1 740 tys. PLN do 4 550 tys. PLN włącznie,</w:t>
      </w:r>
    </w:p>
    <w:p w14:paraId="443DFF09" w14:textId="77777777" w:rsidR="005B508A" w:rsidRPr="00211FC2" w:rsidRDefault="005B508A" w:rsidP="005325AC">
      <w:pPr>
        <w:numPr>
          <w:ilvl w:val="0"/>
          <w:numId w:val="41"/>
        </w:numPr>
        <w:spacing w:before="120" w:after="120" w:line="276" w:lineRule="auto"/>
        <w:ind w:left="851"/>
        <w:rPr>
          <w:color w:val="000000" w:themeColor="text1"/>
          <w:sz w:val="24"/>
          <w:szCs w:val="24"/>
        </w:rPr>
      </w:pPr>
      <w:r w:rsidRPr="00211FC2">
        <w:rPr>
          <w:color w:val="000000" w:themeColor="text1"/>
          <w:sz w:val="24"/>
          <w:szCs w:val="24"/>
        </w:rPr>
        <w:t>10% kosztów bezpośrednich – w przypadku projektów o wartości kosztów bezpośrednich</w:t>
      </w:r>
      <w:r w:rsidRPr="00211FC2">
        <w:rPr>
          <w:color w:val="000000" w:themeColor="text1"/>
          <w:sz w:val="24"/>
          <w:szCs w:val="24"/>
          <w:vertAlign w:val="superscript"/>
        </w:rPr>
        <w:footnoteReference w:id="5"/>
      </w:r>
      <w:r w:rsidRPr="00211FC2">
        <w:rPr>
          <w:color w:val="000000" w:themeColor="text1"/>
          <w:sz w:val="24"/>
          <w:szCs w:val="24"/>
        </w:rPr>
        <w:t xml:space="preserve"> przekraczającej 4 550 tys. PLN.</w:t>
      </w:r>
    </w:p>
    <w:p w14:paraId="527A2AB3" w14:textId="34357462" w:rsidR="005B508A" w:rsidRPr="00211FC2" w:rsidRDefault="005B508A" w:rsidP="005325AC">
      <w:pPr>
        <w:pStyle w:val="Akapitzlist"/>
        <w:widowControl/>
        <w:numPr>
          <w:ilvl w:val="0"/>
          <w:numId w:val="72"/>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Niedopuszczalna jest sytuacja, w której koszty pośrednie zostaną rozliczone w ramach kosztów bezpośrednich. </w:t>
      </w:r>
      <w:r w:rsidR="000D2D54" w:rsidRPr="00211FC2">
        <w:rPr>
          <w:color w:val="000000" w:themeColor="text1"/>
          <w:sz w:val="24"/>
          <w:szCs w:val="24"/>
        </w:rPr>
        <w:t>IP</w:t>
      </w:r>
      <w:r w:rsidRPr="00211FC2">
        <w:rPr>
          <w:color w:val="000000" w:themeColor="text1"/>
          <w:sz w:val="24"/>
          <w:szCs w:val="24"/>
        </w:rPr>
        <w:t xml:space="preserve"> dokonując oceny</w:t>
      </w:r>
      <w:r w:rsidR="00295040" w:rsidRPr="00211FC2">
        <w:rPr>
          <w:color w:val="000000" w:themeColor="text1"/>
          <w:sz w:val="24"/>
          <w:szCs w:val="24"/>
        </w:rPr>
        <w:t xml:space="preserve"> </w:t>
      </w:r>
      <w:r w:rsidRPr="00211FC2">
        <w:rPr>
          <w:color w:val="000000" w:themeColor="text1"/>
          <w:sz w:val="24"/>
          <w:szCs w:val="24"/>
        </w:rPr>
        <w:t>kwalifikowalności na etapie wyboru projektu weryfikuje, czy w ramach zadań</w:t>
      </w:r>
      <w:r w:rsidR="00295040" w:rsidRPr="00211FC2">
        <w:rPr>
          <w:color w:val="000000" w:themeColor="text1"/>
          <w:sz w:val="24"/>
          <w:szCs w:val="24"/>
        </w:rPr>
        <w:t xml:space="preserve"> </w:t>
      </w:r>
      <w:r w:rsidRPr="00211FC2">
        <w:rPr>
          <w:color w:val="000000" w:themeColor="text1"/>
          <w:sz w:val="24"/>
          <w:szCs w:val="24"/>
        </w:rPr>
        <w:t>obejmujących koszty bezpośrednie nie zostały wykazane koszty, które stanowią</w:t>
      </w:r>
      <w:r w:rsidR="00295040" w:rsidRPr="00211FC2">
        <w:rPr>
          <w:color w:val="000000" w:themeColor="text1"/>
          <w:sz w:val="24"/>
          <w:szCs w:val="24"/>
        </w:rPr>
        <w:t xml:space="preserve"> </w:t>
      </w:r>
      <w:r w:rsidRPr="00211FC2">
        <w:rPr>
          <w:color w:val="000000" w:themeColor="text1"/>
          <w:sz w:val="24"/>
          <w:szCs w:val="24"/>
        </w:rPr>
        <w:t>koszty pośrednie. Dodatkowo, na etapie realizacji projektu właściwa instytucja</w:t>
      </w:r>
      <w:r w:rsidR="00295040" w:rsidRPr="00211FC2">
        <w:rPr>
          <w:color w:val="000000" w:themeColor="text1"/>
          <w:sz w:val="24"/>
          <w:szCs w:val="24"/>
        </w:rPr>
        <w:t xml:space="preserve"> </w:t>
      </w:r>
      <w:r w:rsidRPr="00211FC2">
        <w:rPr>
          <w:color w:val="000000" w:themeColor="text1"/>
          <w:sz w:val="24"/>
          <w:szCs w:val="24"/>
        </w:rPr>
        <w:t>zatwierdzająca wniosek beneficjenta o płatność weryfikuje, czy w zestawieniu</w:t>
      </w:r>
      <w:r w:rsidR="00295040" w:rsidRPr="00211FC2">
        <w:rPr>
          <w:color w:val="000000" w:themeColor="text1"/>
          <w:sz w:val="24"/>
          <w:szCs w:val="24"/>
        </w:rPr>
        <w:t xml:space="preserve"> </w:t>
      </w:r>
      <w:r w:rsidRPr="00211FC2">
        <w:rPr>
          <w:color w:val="000000" w:themeColor="text1"/>
          <w:sz w:val="24"/>
          <w:szCs w:val="24"/>
        </w:rPr>
        <w:t>poniesionych kosztów bezpośrednich załączanym do wniosku beneficjenta o płatność nie zostały wykazane koszty pośrednie. Koszty pośrednie rozliczone w ramach kosztów bezpośrednich są niekwalifikowalne.</w:t>
      </w:r>
    </w:p>
    <w:p w14:paraId="3547E3FC" w14:textId="7B41375D" w:rsidR="008C3BEA" w:rsidRPr="00211FC2" w:rsidRDefault="008C3BEA" w:rsidP="005325AC">
      <w:pPr>
        <w:pStyle w:val="Akapitzlist"/>
        <w:widowControl/>
        <w:numPr>
          <w:ilvl w:val="0"/>
          <w:numId w:val="72"/>
        </w:numPr>
        <w:autoSpaceDE/>
        <w:autoSpaceDN/>
        <w:adjustRightInd/>
        <w:spacing w:after="120" w:line="276" w:lineRule="auto"/>
        <w:ind w:left="426" w:hanging="426"/>
        <w:contextualSpacing w:val="0"/>
        <w:rPr>
          <w:color w:val="000000" w:themeColor="text1"/>
          <w:sz w:val="24"/>
          <w:szCs w:val="24"/>
        </w:rPr>
      </w:pPr>
      <w:r w:rsidRPr="00211FC2">
        <w:rPr>
          <w:color w:val="000000" w:themeColor="text1"/>
          <w:sz w:val="24"/>
          <w:szCs w:val="24"/>
        </w:rPr>
        <w:t>W ramach kosztów pośrednich nie są wykazywane wydatki objęte cross</w:t>
      </w:r>
      <w:r w:rsidR="00A43ECC" w:rsidRPr="00211FC2">
        <w:rPr>
          <w:color w:val="000000" w:themeColor="text1"/>
          <w:sz w:val="24"/>
          <w:szCs w:val="24"/>
        </w:rPr>
        <w:t xml:space="preserve"> –</w:t>
      </w:r>
      <w:r w:rsidR="00627D15" w:rsidRPr="00211FC2">
        <w:rPr>
          <w:color w:val="000000" w:themeColor="text1"/>
          <w:sz w:val="24"/>
          <w:szCs w:val="24"/>
        </w:rPr>
        <w:t xml:space="preserve"> </w:t>
      </w:r>
      <w:proofErr w:type="spellStart"/>
      <w:r w:rsidRPr="00211FC2">
        <w:rPr>
          <w:color w:val="000000" w:themeColor="text1"/>
          <w:sz w:val="24"/>
          <w:szCs w:val="24"/>
        </w:rPr>
        <w:t>financingiem</w:t>
      </w:r>
      <w:proofErr w:type="spellEnd"/>
      <w:r w:rsidRPr="00211FC2">
        <w:rPr>
          <w:color w:val="000000" w:themeColor="text1"/>
          <w:sz w:val="24"/>
          <w:szCs w:val="24"/>
        </w:rPr>
        <w:t>.</w:t>
      </w:r>
    </w:p>
    <w:p w14:paraId="2201FA03" w14:textId="4A7701B0" w:rsidR="008C3BEA" w:rsidRPr="00E25BF8" w:rsidRDefault="008C3BEA" w:rsidP="005325AC">
      <w:pPr>
        <w:pStyle w:val="Akapitzlist"/>
        <w:widowControl/>
        <w:numPr>
          <w:ilvl w:val="0"/>
          <w:numId w:val="72"/>
        </w:numPr>
        <w:autoSpaceDE/>
        <w:autoSpaceDN/>
        <w:adjustRightInd/>
        <w:spacing w:before="120" w:after="120" w:line="276" w:lineRule="auto"/>
        <w:ind w:left="426" w:hanging="426"/>
        <w:contextualSpacing w:val="0"/>
        <w:rPr>
          <w:sz w:val="24"/>
          <w:szCs w:val="24"/>
        </w:rPr>
      </w:pPr>
      <w:r w:rsidRPr="00211FC2">
        <w:rPr>
          <w:color w:val="000000" w:themeColor="text1"/>
          <w:sz w:val="24"/>
          <w:szCs w:val="24"/>
        </w:rPr>
        <w:t>W ramach kosztów pośrednich rozliczanych za pomocą stawki ryczałtowej wkład</w:t>
      </w:r>
      <w:r w:rsidR="00627D15" w:rsidRPr="00211FC2">
        <w:rPr>
          <w:color w:val="000000" w:themeColor="text1"/>
          <w:sz w:val="24"/>
          <w:szCs w:val="24"/>
        </w:rPr>
        <w:t xml:space="preserve"> </w:t>
      </w:r>
      <w:r w:rsidRPr="00E25BF8">
        <w:rPr>
          <w:sz w:val="24"/>
          <w:szCs w:val="24"/>
        </w:rPr>
        <w:t>własny uznaje się za wkład pieniężny.</w:t>
      </w:r>
    </w:p>
    <w:p w14:paraId="3D171398" w14:textId="16F31973" w:rsidR="00677715" w:rsidRPr="00E25BF8" w:rsidRDefault="00677715" w:rsidP="005325AC">
      <w:pPr>
        <w:pStyle w:val="Akapitzlist"/>
        <w:widowControl/>
        <w:numPr>
          <w:ilvl w:val="0"/>
          <w:numId w:val="72"/>
        </w:numPr>
        <w:autoSpaceDE/>
        <w:autoSpaceDN/>
        <w:adjustRightInd/>
        <w:spacing w:before="120" w:after="120" w:line="276" w:lineRule="auto"/>
        <w:ind w:left="426" w:hanging="426"/>
        <w:contextualSpacing w:val="0"/>
        <w:rPr>
          <w:sz w:val="24"/>
          <w:szCs w:val="24"/>
        </w:rPr>
      </w:pPr>
      <w:r w:rsidRPr="00E25BF8">
        <w:rPr>
          <w:sz w:val="24"/>
          <w:szCs w:val="24"/>
        </w:rPr>
        <w:t>Podstawa wyliczenia kosztów pośrednich rozliczanych stawką ryczałtową ulega</w:t>
      </w:r>
      <w:r w:rsidR="00A43ECC" w:rsidRPr="00E25BF8">
        <w:rPr>
          <w:sz w:val="24"/>
          <w:szCs w:val="24"/>
        </w:rPr>
        <w:t xml:space="preserve"> </w:t>
      </w:r>
      <w:r w:rsidRPr="00E25BF8">
        <w:rPr>
          <w:sz w:val="24"/>
          <w:szCs w:val="24"/>
        </w:rPr>
        <w:t>pomniejszeniu (poprzez pomniejszenie kwoty kosztów bezpośrednich) o kwotę</w:t>
      </w:r>
      <w:r w:rsidR="00A43ECC" w:rsidRPr="00E25BF8">
        <w:rPr>
          <w:sz w:val="24"/>
          <w:szCs w:val="24"/>
        </w:rPr>
        <w:t xml:space="preserve"> </w:t>
      </w:r>
      <w:r w:rsidRPr="00E25BF8">
        <w:rPr>
          <w:sz w:val="24"/>
          <w:szCs w:val="24"/>
        </w:rPr>
        <w:t>stawek jednostkowych i kwot ryczałtowych, jeśli uwzględniają koszty pośrednie.</w:t>
      </w:r>
    </w:p>
    <w:p w14:paraId="7982C006" w14:textId="4C43182D" w:rsidR="008C3BEA" w:rsidRPr="00211FC2" w:rsidRDefault="008C3BEA" w:rsidP="005325AC">
      <w:pPr>
        <w:pStyle w:val="Akapitzlist"/>
        <w:widowControl/>
        <w:numPr>
          <w:ilvl w:val="0"/>
          <w:numId w:val="72"/>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Do personelu projektu, którego koszt zaangażowania rozliczany jest w ramach</w:t>
      </w:r>
      <w:r w:rsidR="00627D15" w:rsidRPr="00211FC2">
        <w:rPr>
          <w:color w:val="000000" w:themeColor="text1"/>
          <w:sz w:val="24"/>
          <w:szCs w:val="24"/>
        </w:rPr>
        <w:t xml:space="preserve"> </w:t>
      </w:r>
      <w:r w:rsidRPr="00211FC2">
        <w:rPr>
          <w:color w:val="000000" w:themeColor="text1"/>
          <w:sz w:val="24"/>
          <w:szCs w:val="24"/>
        </w:rPr>
        <w:t>kosztów pośrednich projektu, nie ma zastosowania podrozdział 3.8, z wyjątkiem</w:t>
      </w:r>
      <w:r w:rsidR="00627D15" w:rsidRPr="00211FC2">
        <w:rPr>
          <w:color w:val="000000" w:themeColor="text1"/>
          <w:sz w:val="24"/>
          <w:szCs w:val="24"/>
        </w:rPr>
        <w:t xml:space="preserve"> </w:t>
      </w:r>
      <w:r w:rsidRPr="00211FC2">
        <w:rPr>
          <w:color w:val="000000" w:themeColor="text1"/>
          <w:sz w:val="24"/>
          <w:szCs w:val="24"/>
        </w:rPr>
        <w:t>pkt</w:t>
      </w:r>
      <w:r w:rsidR="00D91EB9" w:rsidRPr="00211FC2">
        <w:rPr>
          <w:color w:val="000000" w:themeColor="text1"/>
          <w:sz w:val="24"/>
          <w:szCs w:val="24"/>
        </w:rPr>
        <w:t>.</w:t>
      </w:r>
      <w:r w:rsidRPr="00211FC2">
        <w:rPr>
          <w:color w:val="000000" w:themeColor="text1"/>
          <w:sz w:val="24"/>
          <w:szCs w:val="24"/>
        </w:rPr>
        <w:t xml:space="preserve"> 13 Wytycznych kwalifikowalności wydatków na lata 2021-2027.</w:t>
      </w:r>
    </w:p>
    <w:p w14:paraId="013159B0" w14:textId="4646620E" w:rsidR="00D66D6C" w:rsidRPr="00211FC2" w:rsidRDefault="00D66D6C" w:rsidP="00AE6C1C">
      <w:pPr>
        <w:pStyle w:val="Nagwek2"/>
      </w:pPr>
      <w:bookmarkStart w:id="65" w:name="_Toc160797232"/>
      <w:r w:rsidRPr="00211FC2">
        <w:t>Kwalifikowalność wydatków</w:t>
      </w:r>
      <w:bookmarkEnd w:id="65"/>
    </w:p>
    <w:p w14:paraId="185D9F72" w14:textId="77777777" w:rsidR="0042396F" w:rsidRPr="00211FC2" w:rsidRDefault="0042396F" w:rsidP="005325AC">
      <w:pPr>
        <w:pStyle w:val="Akapitzlist"/>
        <w:numPr>
          <w:ilvl w:val="0"/>
          <w:numId w:val="17"/>
        </w:numPr>
        <w:spacing w:before="120" w:after="120" w:line="276" w:lineRule="auto"/>
        <w:ind w:left="426" w:hanging="426"/>
        <w:contextualSpacing w:val="0"/>
        <w:rPr>
          <w:color w:val="000000" w:themeColor="text1"/>
          <w:sz w:val="24"/>
          <w:szCs w:val="24"/>
        </w:rPr>
      </w:pPr>
      <w:r w:rsidRPr="00211FC2">
        <w:rPr>
          <w:color w:val="000000" w:themeColor="text1"/>
          <w:sz w:val="24"/>
          <w:szCs w:val="24"/>
        </w:rPr>
        <w:t>Wydatki ponoszone w ramach projektu muszą być zgodne z:</w:t>
      </w:r>
    </w:p>
    <w:p w14:paraId="5ABA97A7" w14:textId="77777777" w:rsidR="0042396F" w:rsidRPr="00211FC2" w:rsidRDefault="0042396F" w:rsidP="005325AC">
      <w:pPr>
        <w:pStyle w:val="Akapitzlist"/>
        <w:numPr>
          <w:ilvl w:val="0"/>
          <w:numId w:val="18"/>
        </w:numPr>
        <w:spacing w:before="120" w:after="120" w:line="276" w:lineRule="auto"/>
        <w:ind w:left="709" w:hanging="283"/>
        <w:contextualSpacing w:val="0"/>
        <w:rPr>
          <w:color w:val="000000" w:themeColor="text1"/>
          <w:sz w:val="24"/>
          <w:szCs w:val="24"/>
        </w:rPr>
      </w:pPr>
      <w:r w:rsidRPr="00211FC2">
        <w:rPr>
          <w:color w:val="000000" w:themeColor="text1"/>
          <w:sz w:val="24"/>
          <w:szCs w:val="24"/>
        </w:rPr>
        <w:t>wytycznymi kwalifikowalności;</w:t>
      </w:r>
    </w:p>
    <w:p w14:paraId="4358C732" w14:textId="77777777" w:rsidR="0042396F" w:rsidRPr="00211FC2" w:rsidRDefault="0042396F" w:rsidP="005325AC">
      <w:pPr>
        <w:pStyle w:val="Akapitzlist"/>
        <w:numPr>
          <w:ilvl w:val="0"/>
          <w:numId w:val="18"/>
        </w:numPr>
        <w:spacing w:before="120" w:after="120" w:line="276" w:lineRule="auto"/>
        <w:ind w:hanging="294"/>
        <w:contextualSpacing w:val="0"/>
        <w:rPr>
          <w:color w:val="000000" w:themeColor="text1"/>
          <w:sz w:val="24"/>
          <w:szCs w:val="24"/>
        </w:rPr>
      </w:pPr>
      <w:r w:rsidRPr="00211FC2">
        <w:rPr>
          <w:color w:val="000000" w:themeColor="text1"/>
          <w:sz w:val="24"/>
          <w:szCs w:val="24"/>
        </w:rPr>
        <w:t>wytycznymi programów regionalnych;</w:t>
      </w:r>
    </w:p>
    <w:p w14:paraId="3FDEA7B9" w14:textId="77777777" w:rsidR="0042396F" w:rsidRPr="00211FC2" w:rsidRDefault="0042396F" w:rsidP="005325AC">
      <w:pPr>
        <w:pStyle w:val="Akapitzlist"/>
        <w:numPr>
          <w:ilvl w:val="0"/>
          <w:numId w:val="18"/>
        </w:numPr>
        <w:spacing w:before="120" w:after="120" w:line="276" w:lineRule="auto"/>
        <w:ind w:hanging="294"/>
        <w:contextualSpacing w:val="0"/>
        <w:rPr>
          <w:color w:val="000000" w:themeColor="text1"/>
          <w:sz w:val="24"/>
          <w:szCs w:val="24"/>
        </w:rPr>
      </w:pPr>
      <w:r w:rsidRPr="00211FC2">
        <w:rPr>
          <w:color w:val="000000" w:themeColor="text1"/>
          <w:sz w:val="24"/>
          <w:szCs w:val="24"/>
        </w:rPr>
        <w:t>dokumentami programowymi;</w:t>
      </w:r>
    </w:p>
    <w:p w14:paraId="22B744AC" w14:textId="77301D64" w:rsidR="0042396F" w:rsidRPr="00211FC2" w:rsidRDefault="0042396F" w:rsidP="005325AC">
      <w:pPr>
        <w:pStyle w:val="Akapitzlist"/>
        <w:numPr>
          <w:ilvl w:val="0"/>
          <w:numId w:val="18"/>
        </w:numPr>
        <w:spacing w:after="120" w:line="276" w:lineRule="auto"/>
        <w:ind w:left="714" w:hanging="288"/>
        <w:contextualSpacing w:val="0"/>
        <w:rPr>
          <w:color w:val="000000" w:themeColor="text1"/>
          <w:sz w:val="24"/>
          <w:szCs w:val="24"/>
        </w:rPr>
      </w:pPr>
      <w:r w:rsidRPr="00211FC2">
        <w:rPr>
          <w:color w:val="000000" w:themeColor="text1"/>
          <w:sz w:val="24"/>
          <w:szCs w:val="24"/>
        </w:rPr>
        <w:lastRenderedPageBreak/>
        <w:t>umową o dofinansowanie projektu.</w:t>
      </w:r>
    </w:p>
    <w:p w14:paraId="155BFD91" w14:textId="72BEF483" w:rsidR="00A63F60" w:rsidRPr="00211FC2" w:rsidRDefault="00461A4C" w:rsidP="005325AC">
      <w:pPr>
        <w:pStyle w:val="Akapitzlist"/>
        <w:numPr>
          <w:ilvl w:val="0"/>
          <w:numId w:val="17"/>
        </w:numPr>
        <w:spacing w:before="120" w:after="120" w:line="276" w:lineRule="auto"/>
        <w:ind w:left="426" w:hanging="426"/>
        <w:contextualSpacing w:val="0"/>
        <w:rPr>
          <w:color w:val="000000" w:themeColor="text1"/>
          <w:sz w:val="24"/>
          <w:szCs w:val="24"/>
        </w:rPr>
      </w:pPr>
      <w:r w:rsidRPr="00211FC2">
        <w:rPr>
          <w:color w:val="000000" w:themeColor="text1"/>
          <w:sz w:val="24"/>
          <w:szCs w:val="24"/>
        </w:rPr>
        <w:t>A</w:t>
      </w:r>
      <w:r w:rsidR="00A63F60" w:rsidRPr="00211FC2">
        <w:rPr>
          <w:color w:val="000000" w:themeColor="text1"/>
          <w:sz w:val="24"/>
          <w:szCs w:val="24"/>
        </w:rPr>
        <w:t xml:space="preserve">by wydatek na etapie realizacji projektu mógł zostać uznany za kwalifikowalny, musi spełniać łącznie warunki określone w </w:t>
      </w:r>
      <w:r w:rsidR="00A63F60" w:rsidRPr="00211FC2">
        <w:rPr>
          <w:iCs/>
          <w:color w:val="000000" w:themeColor="text1"/>
          <w:sz w:val="24"/>
          <w:szCs w:val="24"/>
        </w:rPr>
        <w:t>Wytycznych kwalifikowalności</w:t>
      </w:r>
      <w:r w:rsidR="00A63F60" w:rsidRPr="00211FC2">
        <w:rPr>
          <w:color w:val="000000" w:themeColor="text1"/>
          <w:sz w:val="24"/>
          <w:szCs w:val="24"/>
        </w:rPr>
        <w:t>:</w:t>
      </w:r>
    </w:p>
    <w:p w14:paraId="051B64CB" w14:textId="77777777"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przepisami prawa,</w:t>
      </w:r>
    </w:p>
    <w:p w14:paraId="06F66D4E" w14:textId="2B09B68A"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umową o dofinansowanie projektu i wytycznymi oraz innymi procedurami, do stosowania których beneficjent zobowiązał się w umowie</w:t>
      </w:r>
      <w:r w:rsidR="00981964" w:rsidRPr="00211FC2">
        <w:rPr>
          <w:color w:val="000000" w:themeColor="text1"/>
          <w:sz w:val="24"/>
          <w:szCs w:val="24"/>
        </w:rPr>
        <w:br/>
      </w:r>
      <w:r w:rsidRPr="00211FC2">
        <w:rPr>
          <w:color w:val="000000" w:themeColor="text1"/>
          <w:sz w:val="24"/>
          <w:szCs w:val="24"/>
        </w:rPr>
        <w:t>o dofinansowanie projektu,</w:t>
      </w:r>
    </w:p>
    <w:p w14:paraId="36CC0D99" w14:textId="2E91409C"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został faktycznie poniesiony zgodnie z zasadą określoną w podrozdziale 3.1 </w:t>
      </w:r>
      <w:r w:rsidR="00A32D7A" w:rsidRPr="00211FC2">
        <w:rPr>
          <w:iCs/>
          <w:color w:val="000000" w:themeColor="text1"/>
          <w:sz w:val="24"/>
          <w:szCs w:val="24"/>
        </w:rPr>
        <w:t>W</w:t>
      </w:r>
      <w:r w:rsidRPr="00211FC2">
        <w:rPr>
          <w:iCs/>
          <w:color w:val="000000" w:themeColor="text1"/>
          <w:sz w:val="24"/>
          <w:szCs w:val="24"/>
        </w:rPr>
        <w:t>ytycznych kwalifikowalności,</w:t>
      </w:r>
      <w:r w:rsidRPr="00211FC2">
        <w:rPr>
          <w:color w:val="000000" w:themeColor="text1"/>
          <w:sz w:val="24"/>
          <w:szCs w:val="24"/>
        </w:rPr>
        <w:t xml:space="preserve"> w okresie wskazanym w umowie o dofinansowanie projektu,</w:t>
      </w:r>
    </w:p>
    <w:p w14:paraId="4D326C44" w14:textId="76C385F7"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spełnia warunki określone w </w:t>
      </w:r>
      <w:proofErr w:type="spellStart"/>
      <w:r w:rsidRPr="00211FC2">
        <w:rPr>
          <w:color w:val="000000" w:themeColor="text1"/>
          <w:sz w:val="24"/>
          <w:szCs w:val="24"/>
        </w:rPr>
        <w:t>FEdP</w:t>
      </w:r>
      <w:proofErr w:type="spellEnd"/>
      <w:r w:rsidRPr="00211FC2">
        <w:rPr>
          <w:color w:val="000000" w:themeColor="text1"/>
          <w:sz w:val="24"/>
          <w:szCs w:val="24"/>
        </w:rPr>
        <w:t xml:space="preserve"> 2021-2027 i SZOP oraz </w:t>
      </w:r>
      <w:r w:rsidR="00A32D7A" w:rsidRPr="00211FC2">
        <w:rPr>
          <w:color w:val="000000" w:themeColor="text1"/>
          <w:sz w:val="24"/>
          <w:szCs w:val="24"/>
        </w:rPr>
        <w:t>R</w:t>
      </w:r>
      <w:r w:rsidRPr="00211FC2">
        <w:rPr>
          <w:color w:val="000000" w:themeColor="text1"/>
          <w:sz w:val="24"/>
          <w:szCs w:val="24"/>
        </w:rPr>
        <w:t>egulaminie wyboru projektów,</w:t>
      </w:r>
    </w:p>
    <w:p w14:paraId="227043B2" w14:textId="330102D3"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jest niezbędny do realizacji celów projektu i został poniesiony w związku</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realizacją projektu,</w:t>
      </w:r>
    </w:p>
    <w:p w14:paraId="47E1D915" w14:textId="48D6230E"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został dokonany w sposób przejrzysty, racjonalny i efektywny,</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zachowaniem zasad uzyskiwania najlepszych efektów z danych nakładów,</w:t>
      </w:r>
    </w:p>
    <w:p w14:paraId="3E51D72A" w14:textId="5A0BB816"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bookmarkStart w:id="66" w:name="_Hlk138760571"/>
      <w:r w:rsidRPr="00211FC2">
        <w:rPr>
          <w:color w:val="000000" w:themeColor="text1"/>
          <w:sz w:val="24"/>
          <w:szCs w:val="24"/>
        </w:rPr>
        <w:t>został należycie udokumentowany zgodnie z wymogami określonymi</w:t>
      </w:r>
      <w:r w:rsidR="00A43ECC" w:rsidRPr="00211FC2">
        <w:rPr>
          <w:color w:val="000000" w:themeColor="text1"/>
          <w:sz w:val="24"/>
          <w:szCs w:val="24"/>
        </w:rPr>
        <w:t xml:space="preserve"> </w:t>
      </w:r>
      <w:r w:rsidRPr="00211FC2">
        <w:rPr>
          <w:color w:val="000000" w:themeColor="text1"/>
          <w:sz w:val="24"/>
          <w:szCs w:val="24"/>
        </w:rPr>
        <w:t>w</w:t>
      </w:r>
      <w:r w:rsidR="00A43ECC" w:rsidRPr="00211FC2">
        <w:rPr>
          <w:color w:val="000000" w:themeColor="text1"/>
          <w:sz w:val="24"/>
          <w:szCs w:val="24"/>
        </w:rPr>
        <w:t> </w:t>
      </w:r>
      <w:r w:rsidR="00A32D7A" w:rsidRPr="00211FC2">
        <w:rPr>
          <w:color w:val="000000" w:themeColor="text1"/>
          <w:sz w:val="24"/>
          <w:szCs w:val="24"/>
        </w:rPr>
        <w:t>W</w:t>
      </w:r>
      <w:r w:rsidRPr="00211FC2">
        <w:rPr>
          <w:color w:val="000000" w:themeColor="text1"/>
          <w:sz w:val="24"/>
          <w:szCs w:val="24"/>
        </w:rPr>
        <w:t>ytycznych kwalifikowalności,</w:t>
      </w:r>
    </w:p>
    <w:bookmarkEnd w:id="66"/>
    <w:p w14:paraId="64B84C9C" w14:textId="77777777"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został rozliczony we wniosku beneficjenta o płatność,</w:t>
      </w:r>
    </w:p>
    <w:p w14:paraId="0D5FDB29" w14:textId="7AC28270"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dotyczy towarów dostarczonych lub usług wykonanych lub robót zrealizowanych, w tym zaliczek dla wykonawców z zastrzeżeniem pkt</w:t>
      </w:r>
      <w:r w:rsidR="00A32D7A" w:rsidRPr="00211FC2">
        <w:rPr>
          <w:color w:val="000000" w:themeColor="text1"/>
          <w:sz w:val="24"/>
          <w:szCs w:val="24"/>
        </w:rPr>
        <w:t>.</w:t>
      </w:r>
      <w:r w:rsidRPr="00211FC2">
        <w:rPr>
          <w:color w:val="000000" w:themeColor="text1"/>
          <w:sz w:val="24"/>
          <w:szCs w:val="24"/>
        </w:rPr>
        <w:t xml:space="preserve"> 4 podrozdziału 3.1 </w:t>
      </w:r>
      <w:r w:rsidR="00A32D7A" w:rsidRPr="00211FC2">
        <w:rPr>
          <w:color w:val="000000" w:themeColor="text1"/>
          <w:sz w:val="24"/>
          <w:szCs w:val="24"/>
        </w:rPr>
        <w:t>W</w:t>
      </w:r>
      <w:r w:rsidRPr="00211FC2">
        <w:rPr>
          <w:color w:val="000000" w:themeColor="text1"/>
          <w:sz w:val="24"/>
          <w:szCs w:val="24"/>
        </w:rPr>
        <w:t>ytycznych kwalifikowalności.</w:t>
      </w:r>
    </w:p>
    <w:p w14:paraId="5DF4C128" w14:textId="75CC77BD" w:rsidR="00BC7E34" w:rsidRPr="00211FC2" w:rsidRDefault="00A63F60" w:rsidP="005325AC">
      <w:pPr>
        <w:pStyle w:val="Akapitzlist"/>
        <w:numPr>
          <w:ilvl w:val="0"/>
          <w:numId w:val="17"/>
        </w:numPr>
        <w:spacing w:after="120" w:line="276" w:lineRule="auto"/>
        <w:ind w:left="425" w:hanging="425"/>
        <w:contextualSpacing w:val="0"/>
        <w:rPr>
          <w:color w:val="000000" w:themeColor="text1"/>
          <w:sz w:val="24"/>
          <w:szCs w:val="24"/>
        </w:rPr>
      </w:pPr>
      <w:r w:rsidRPr="00211FC2">
        <w:rPr>
          <w:color w:val="000000" w:themeColor="text1"/>
          <w:sz w:val="24"/>
          <w:szCs w:val="24"/>
        </w:rPr>
        <w:t>Punktem wyjścia dla oceny kwalifikowalności wydatku jest zatwierdzony wniosek o dofinansowanie projektu. Zatwierdzenie projektu do dofinansowania i</w:t>
      </w:r>
      <w:r w:rsidR="00A43ECC" w:rsidRPr="00211FC2">
        <w:rPr>
          <w:color w:val="000000" w:themeColor="text1"/>
          <w:sz w:val="24"/>
          <w:szCs w:val="24"/>
        </w:rPr>
        <w:t> </w:t>
      </w:r>
      <w:r w:rsidRPr="00211FC2">
        <w:rPr>
          <w:color w:val="000000" w:themeColor="text1"/>
          <w:sz w:val="24"/>
          <w:szCs w:val="24"/>
        </w:rPr>
        <w:t>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5E642387" w14:textId="386CC32F" w:rsidR="007338DE" w:rsidRPr="00211FC2" w:rsidRDefault="00A63F60" w:rsidP="005325AC">
      <w:pPr>
        <w:pStyle w:val="Akapitzlist"/>
        <w:numPr>
          <w:ilvl w:val="0"/>
          <w:numId w:val="17"/>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Beneficjent powinien zapewnić, aby </w:t>
      </w:r>
      <w:r w:rsidRPr="00211FC2">
        <w:rPr>
          <w:bCs/>
          <w:color w:val="000000" w:themeColor="text1"/>
          <w:sz w:val="24"/>
          <w:szCs w:val="24"/>
        </w:rPr>
        <w:t>wydatki finansowane w ramach projek</w:t>
      </w:r>
      <w:r w:rsidR="00CB4B54">
        <w:rPr>
          <w:bCs/>
          <w:color w:val="000000" w:themeColor="text1"/>
          <w:sz w:val="24"/>
          <w:szCs w:val="24"/>
        </w:rPr>
        <w:t xml:space="preserve">tów </w:t>
      </w:r>
      <w:r w:rsidRPr="00211FC2">
        <w:rPr>
          <w:bCs/>
          <w:color w:val="000000" w:themeColor="text1"/>
          <w:sz w:val="24"/>
          <w:szCs w:val="24"/>
        </w:rPr>
        <w:t>przewidzian</w:t>
      </w:r>
      <w:r w:rsidR="00CB4B54">
        <w:rPr>
          <w:bCs/>
          <w:color w:val="000000" w:themeColor="text1"/>
          <w:sz w:val="24"/>
          <w:szCs w:val="24"/>
        </w:rPr>
        <w:t>ych</w:t>
      </w:r>
      <w:r w:rsidRPr="00211FC2">
        <w:rPr>
          <w:bCs/>
          <w:color w:val="000000" w:themeColor="text1"/>
          <w:sz w:val="24"/>
          <w:szCs w:val="24"/>
        </w:rPr>
        <w:t xml:space="preserve"> do realizacji w ramach niniejszego naboru były zgodne z</w:t>
      </w:r>
      <w:r w:rsidR="003E1AC2">
        <w:rPr>
          <w:bCs/>
          <w:color w:val="000000" w:themeColor="text1"/>
          <w:sz w:val="24"/>
          <w:szCs w:val="24"/>
        </w:rPr>
        <w:t> </w:t>
      </w:r>
      <w:r w:rsidRPr="00211FC2">
        <w:rPr>
          <w:bCs/>
          <w:color w:val="000000" w:themeColor="text1"/>
          <w:sz w:val="24"/>
          <w:szCs w:val="24"/>
        </w:rPr>
        <w:t>poziomem określonym w Wykazie dopuszczalnych stawek dla towarów i usług</w:t>
      </w:r>
      <w:r w:rsidRPr="00211FC2">
        <w:rPr>
          <w:i/>
          <w:color w:val="000000" w:themeColor="text1"/>
          <w:sz w:val="24"/>
          <w:szCs w:val="24"/>
        </w:rPr>
        <w:t xml:space="preserve"> </w:t>
      </w:r>
      <w:r w:rsidRPr="009C755F">
        <w:rPr>
          <w:sz w:val="24"/>
          <w:szCs w:val="24"/>
        </w:rPr>
        <w:t xml:space="preserve">stanowiącym załącznik nr </w:t>
      </w:r>
      <w:r w:rsidR="005E7A33">
        <w:rPr>
          <w:sz w:val="24"/>
          <w:szCs w:val="24"/>
        </w:rPr>
        <w:t>11</w:t>
      </w:r>
      <w:r w:rsidR="00383881" w:rsidRPr="009C755F">
        <w:rPr>
          <w:sz w:val="24"/>
          <w:szCs w:val="24"/>
        </w:rPr>
        <w:t xml:space="preserve"> </w:t>
      </w:r>
      <w:r w:rsidRPr="009C755F">
        <w:rPr>
          <w:sz w:val="24"/>
          <w:szCs w:val="24"/>
        </w:rPr>
        <w:t xml:space="preserve">do Regulaminu. W przypadku </w:t>
      </w:r>
      <w:r w:rsidRPr="00211FC2">
        <w:rPr>
          <w:color w:val="000000" w:themeColor="text1"/>
          <w:sz w:val="24"/>
          <w:szCs w:val="24"/>
        </w:rPr>
        <w:t>gdy specyfika projektu wymusza zwiększenie ww. poziomu powinno to być odpowiednio uzasadnione w treści wniosku, np. w polu. „Uzasadnienia wydatków”.</w:t>
      </w:r>
    </w:p>
    <w:p w14:paraId="371730BB" w14:textId="278220C1" w:rsidR="00A63F60" w:rsidRPr="00211FC2" w:rsidRDefault="00A63F60" w:rsidP="005325AC">
      <w:pPr>
        <w:pStyle w:val="Akapitzlist"/>
        <w:numPr>
          <w:ilvl w:val="0"/>
          <w:numId w:val="17"/>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Do oceny kwalifikowalności poniesionych wydatków stosuje się wersję </w:t>
      </w:r>
      <w:r w:rsidR="00CC0F47" w:rsidRPr="00211FC2">
        <w:rPr>
          <w:iCs/>
          <w:color w:val="000000" w:themeColor="text1"/>
          <w:sz w:val="24"/>
          <w:szCs w:val="24"/>
        </w:rPr>
        <w:lastRenderedPageBreak/>
        <w:t>W</w:t>
      </w:r>
      <w:r w:rsidRPr="00211FC2">
        <w:rPr>
          <w:iCs/>
          <w:color w:val="000000" w:themeColor="text1"/>
          <w:sz w:val="24"/>
          <w:szCs w:val="24"/>
        </w:rPr>
        <w:t>ytycznych kwalifikowalności</w:t>
      </w:r>
      <w:r w:rsidRPr="00211FC2">
        <w:rPr>
          <w:i/>
          <w:iCs/>
          <w:color w:val="000000" w:themeColor="text1"/>
          <w:sz w:val="24"/>
          <w:szCs w:val="24"/>
        </w:rPr>
        <w:t xml:space="preserve"> </w:t>
      </w:r>
      <w:r w:rsidRPr="00211FC2">
        <w:rPr>
          <w:color w:val="000000" w:themeColor="text1"/>
          <w:sz w:val="24"/>
          <w:szCs w:val="24"/>
        </w:rPr>
        <w:t>obowiązującą w dniu poniesienia wydatku.</w:t>
      </w:r>
    </w:p>
    <w:p w14:paraId="26327A23" w14:textId="77777777" w:rsidR="00F04006" w:rsidRPr="00211FC2" w:rsidRDefault="00D66D6C" w:rsidP="005325AC">
      <w:pPr>
        <w:pStyle w:val="Akapitzlist"/>
        <w:numPr>
          <w:ilvl w:val="0"/>
          <w:numId w:val="17"/>
        </w:numPr>
        <w:spacing w:after="120" w:line="276" w:lineRule="auto"/>
        <w:ind w:left="425" w:hanging="425"/>
        <w:contextualSpacing w:val="0"/>
        <w:rPr>
          <w:bCs/>
          <w:color w:val="000000" w:themeColor="text1"/>
          <w:sz w:val="24"/>
          <w:szCs w:val="24"/>
          <w:lang w:val="x-none"/>
        </w:rPr>
      </w:pPr>
      <w:r w:rsidRPr="00211FC2">
        <w:rPr>
          <w:bCs/>
          <w:color w:val="000000" w:themeColor="text1"/>
          <w:sz w:val="24"/>
          <w:szCs w:val="24"/>
          <w:lang w:val="x-none"/>
        </w:rPr>
        <w:t xml:space="preserve">Koszty niekwalifikowalne zostały wskazane w </w:t>
      </w:r>
      <w:r w:rsidR="00BC7E34" w:rsidRPr="00211FC2">
        <w:rPr>
          <w:bCs/>
          <w:color w:val="000000" w:themeColor="text1"/>
          <w:sz w:val="24"/>
          <w:szCs w:val="24"/>
        </w:rPr>
        <w:t xml:space="preserve">podrozdziale 2.3 </w:t>
      </w:r>
      <w:r w:rsidRPr="00211FC2">
        <w:rPr>
          <w:bCs/>
          <w:color w:val="000000" w:themeColor="text1"/>
          <w:sz w:val="24"/>
          <w:szCs w:val="24"/>
          <w:lang w:val="x-none"/>
        </w:rPr>
        <w:t>Wytycznych kwalifikowalności.</w:t>
      </w:r>
    </w:p>
    <w:p w14:paraId="18F746CF" w14:textId="5FAB42DC" w:rsidR="00F04006" w:rsidRPr="00211FC2" w:rsidRDefault="00F04006" w:rsidP="005325AC">
      <w:pPr>
        <w:pStyle w:val="Akapitzlist"/>
        <w:numPr>
          <w:ilvl w:val="0"/>
          <w:numId w:val="17"/>
        </w:numPr>
        <w:spacing w:after="120" w:line="276" w:lineRule="auto"/>
        <w:ind w:left="425" w:hanging="425"/>
        <w:contextualSpacing w:val="0"/>
        <w:rPr>
          <w:bCs/>
          <w:color w:val="000000" w:themeColor="text1"/>
          <w:sz w:val="24"/>
          <w:szCs w:val="24"/>
          <w:lang w:val="x-none"/>
        </w:rPr>
      </w:pPr>
      <w:r w:rsidRPr="00211FC2">
        <w:rPr>
          <w:rFonts w:eastAsia="Calibri"/>
          <w:kern w:val="3"/>
          <w:sz w:val="24"/>
          <w:szCs w:val="24"/>
          <w:lang w:eastAsia="en-US"/>
        </w:rPr>
        <w:t>Wydatkami niekwalifikowalnymi są wydatki wskazane w art. 64 rozporządzenia ogólnego</w:t>
      </w:r>
      <w:r w:rsidRPr="00211FC2">
        <w:rPr>
          <w:rFonts w:eastAsia="Calibri"/>
          <w:vertAlign w:val="superscript"/>
          <w:lang w:eastAsia="en-US"/>
        </w:rPr>
        <w:footnoteReference w:id="6"/>
      </w:r>
      <w:r w:rsidRPr="00211FC2">
        <w:rPr>
          <w:rFonts w:eastAsia="Calibri"/>
          <w:kern w:val="3"/>
          <w:sz w:val="24"/>
          <w:szCs w:val="24"/>
          <w:lang w:eastAsia="en-US"/>
        </w:rPr>
        <w:t xml:space="preserve">, art. 7 ust. 1 i 5 rozporządzenia EFRR i FS, art. 16 ust. 1 rozporządzenia EFS+, art. 9 rozporządzenia FST oraz: </w:t>
      </w:r>
    </w:p>
    <w:p w14:paraId="616441B9" w14:textId="77777777" w:rsidR="00F04006" w:rsidRPr="00211FC2" w:rsidRDefault="00F04006" w:rsidP="005325AC">
      <w:pPr>
        <w:widowControl/>
        <w:numPr>
          <w:ilvl w:val="0"/>
          <w:numId w:val="79"/>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 xml:space="preserve">kary i grzywny, </w:t>
      </w:r>
    </w:p>
    <w:p w14:paraId="5E3A3DD5" w14:textId="7B81AF68" w:rsidR="00F04006" w:rsidRPr="00211FC2" w:rsidRDefault="00F04006" w:rsidP="005325AC">
      <w:pPr>
        <w:widowControl/>
        <w:numPr>
          <w:ilvl w:val="0"/>
          <w:numId w:val="79"/>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koszty postępowania sądowego, wydatki związane z przygotowaniem i</w:t>
      </w:r>
      <w:r w:rsidR="00A43ECC" w:rsidRPr="00211FC2">
        <w:rPr>
          <w:rFonts w:eastAsia="Calibri"/>
          <w:kern w:val="3"/>
          <w:sz w:val="24"/>
          <w:szCs w:val="24"/>
          <w:lang w:eastAsia="en-US"/>
        </w:rPr>
        <w:t> </w:t>
      </w:r>
      <w:r w:rsidRPr="00211FC2">
        <w:rPr>
          <w:rFonts w:eastAsia="Calibri"/>
          <w:kern w:val="3"/>
          <w:sz w:val="24"/>
          <w:szCs w:val="24"/>
          <w:lang w:eastAsia="en-US"/>
        </w:rPr>
        <w:t>obsługą prawną spraw sądowych oraz wydatki poniesione na funkcjonowanie komisji rozjemczych,</w:t>
      </w:r>
    </w:p>
    <w:p w14:paraId="7B62F63B"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pożyczki lub kredytu zaciągniętego na prefinansowanie dotacji, </w:t>
      </w:r>
    </w:p>
    <w:p w14:paraId="1E8D3E2E"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prowizje pobierane w ramach operacji wymiany walut, </w:t>
      </w:r>
    </w:p>
    <w:p w14:paraId="2B973138"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rozliczony notą księgową koszt zakupu środka trwałego będącego własnością beneficjenta lub prawa przysługującego beneficjentowi (taki środek trwały może zostać wniesiony do projektu w formie wkładu niepieniężnego), </w:t>
      </w:r>
    </w:p>
    <w:p w14:paraId="62480842"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nagrody jubileuszowe przeznaczone dla personelu projektu, </w:t>
      </w:r>
    </w:p>
    <w:p w14:paraId="0071C0CB"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odprawy pracownicze przeznaczone dla personelu projektu, </w:t>
      </w:r>
    </w:p>
    <w:p w14:paraId="26FDE60B" w14:textId="401A882B"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wpłaty dokonywane na Państwowy Fundusz Rehabilitacji Osób Niepełnosprawnych zgodnie z ustawą z dnia 27 sierpnia 1997 r. o rehabilitacji zawodowej i społecznej oraz zatrudnianiu osób niepełnosprawnych (Dz. U. z</w:t>
      </w:r>
      <w:r w:rsidR="00A43ECC" w:rsidRPr="00211FC2">
        <w:rPr>
          <w:rFonts w:eastAsia="Calibri"/>
          <w:kern w:val="3"/>
          <w:sz w:val="24"/>
          <w:szCs w:val="24"/>
          <w:lang w:eastAsia="en-US"/>
        </w:rPr>
        <w:t> </w:t>
      </w:r>
      <w:r w:rsidRPr="00211FC2">
        <w:rPr>
          <w:rFonts w:eastAsia="Calibri"/>
          <w:kern w:val="3"/>
          <w:sz w:val="24"/>
          <w:szCs w:val="24"/>
          <w:lang w:eastAsia="en-US"/>
        </w:rPr>
        <w:t xml:space="preserve">2021 r. poz. 573, z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zm.), w tym wpłaty dokonywane przez stronę trzecią,</w:t>
      </w:r>
    </w:p>
    <w:p w14:paraId="756EF39C"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świadczenia na rzecz personelu projektu realizowane z Zakładowego Funduszu Świadczeń Socjalnych (ZFŚS), </w:t>
      </w:r>
    </w:p>
    <w:p w14:paraId="3C84952E"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ubezpieczenia cywilnego funkcjonariuszy publicznych za szkodę wyrządzoną przy wykonywaniu władzy publicznej, </w:t>
      </w:r>
    </w:p>
    <w:p w14:paraId="455BDE5A"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składek i opłat fakultatywnych na rzecz personelu projektu, niewymaganych obowiązującymi przepisami prawa, chyba że: </w:t>
      </w:r>
    </w:p>
    <w:p w14:paraId="706DF7F6" w14:textId="77777777" w:rsidR="00F04006" w:rsidRPr="00211FC2" w:rsidRDefault="00F04006" w:rsidP="005325AC">
      <w:pPr>
        <w:widowControl/>
        <w:numPr>
          <w:ilvl w:val="0"/>
          <w:numId w:val="8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przewidziane w regulaminie pracy lub regulaminie wynagradzania lub innych właściwych przepisach prawa pracy, </w:t>
      </w:r>
    </w:p>
    <w:p w14:paraId="45CE8D55" w14:textId="77777777" w:rsidR="00F04006" w:rsidRPr="00211FC2" w:rsidRDefault="00F04006" w:rsidP="005325AC">
      <w:pPr>
        <w:widowControl/>
        <w:numPr>
          <w:ilvl w:val="0"/>
          <w:numId w:val="8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wprowadzone co najmniej sześć miesięcy przed złożeniem wniosku o dofinansowanie projektu, </w:t>
      </w:r>
    </w:p>
    <w:p w14:paraId="2010BE30" w14:textId="77777777" w:rsidR="00F04006" w:rsidRPr="00211FC2" w:rsidRDefault="00F04006" w:rsidP="005325AC">
      <w:pPr>
        <w:widowControl/>
        <w:numPr>
          <w:ilvl w:val="0"/>
          <w:numId w:val="8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lastRenderedPageBreak/>
        <w:t>potencjalnie obejmują wszystkich pracowników, a zasady ich przyznawania są takie same w przypadku personelu projektu oraz pozostałych pracowników beneficjenta,</w:t>
      </w:r>
    </w:p>
    <w:p w14:paraId="3D5CF5C7" w14:textId="1328AB84"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324DB1EE" w14:textId="77777777" w:rsidR="00F04006" w:rsidRPr="00211FC2" w:rsidRDefault="00F04006" w:rsidP="005325AC">
      <w:pPr>
        <w:widowControl/>
        <w:numPr>
          <w:ilvl w:val="0"/>
          <w:numId w:val="79"/>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 zaangażowania pracownika beneficjenta na podstawie umowy cywilnoprawnej innej niż umowa o dzieło, z wyjątkiem:</w:t>
      </w:r>
    </w:p>
    <w:p w14:paraId="69AFBABF" w14:textId="77777777" w:rsidR="00F04006" w:rsidRPr="00211FC2" w:rsidRDefault="00F04006" w:rsidP="005325AC">
      <w:pPr>
        <w:widowControl/>
        <w:numPr>
          <w:ilvl w:val="0"/>
          <w:numId w:val="8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przypadków, gdy szczególne przepisy dotyczące zatrudniania danej grupy pracowników uniemożliwiają wykonywanie zadań w ramach projektu na podstawie stosunku pracy,</w:t>
      </w:r>
    </w:p>
    <w:p w14:paraId="159C0F93" w14:textId="77777777" w:rsidR="00F04006" w:rsidRPr="00211FC2" w:rsidRDefault="00F04006" w:rsidP="005325AC">
      <w:pPr>
        <w:widowControl/>
        <w:numPr>
          <w:ilvl w:val="0"/>
          <w:numId w:val="8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prac badawczo-rozwojowych,</w:t>
      </w:r>
    </w:p>
    <w:p w14:paraId="1F0E3A3E" w14:textId="54E6B2DC"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transakcje, bez względu na liczbę wynikających z nich płatności, dokonane</w:t>
      </w:r>
      <w:r w:rsidR="00AE1213" w:rsidRPr="00211FC2">
        <w:rPr>
          <w:rFonts w:eastAsia="Calibri"/>
          <w:kern w:val="3"/>
          <w:sz w:val="24"/>
          <w:szCs w:val="24"/>
          <w:lang w:eastAsia="en-US"/>
        </w:rPr>
        <w:t xml:space="preserve"> </w:t>
      </w:r>
      <w:r w:rsidRPr="00211FC2">
        <w:rPr>
          <w:rFonts w:eastAsia="Calibri"/>
          <w:kern w:val="3"/>
          <w:sz w:val="24"/>
          <w:szCs w:val="24"/>
          <w:lang w:eastAsia="en-US"/>
        </w:rPr>
        <w:t>w</w:t>
      </w:r>
      <w:r w:rsidR="00AE1213" w:rsidRPr="00211FC2">
        <w:rPr>
          <w:rFonts w:eastAsia="Calibri"/>
          <w:kern w:val="3"/>
          <w:sz w:val="24"/>
          <w:szCs w:val="24"/>
          <w:lang w:eastAsia="en-US"/>
        </w:rPr>
        <w:t> </w:t>
      </w:r>
      <w:r w:rsidRPr="00211FC2">
        <w:rPr>
          <w:rFonts w:eastAsia="Calibri"/>
          <w:kern w:val="3"/>
          <w:sz w:val="24"/>
          <w:szCs w:val="24"/>
          <w:lang w:eastAsia="en-US"/>
        </w:rPr>
        <w:t>gotówce, których wartość przekracza kwotę, o której mowa w art. 19 ustawy z dnia 6 marca 2018 r. Prawo przedsiębiorców (Dz. U. z 2021 r. poz. 162,</w:t>
      </w:r>
      <w:r w:rsidR="00627D15" w:rsidRPr="00211FC2">
        <w:rPr>
          <w:rFonts w:eastAsia="Calibri"/>
          <w:kern w:val="3"/>
          <w:sz w:val="24"/>
          <w:szCs w:val="24"/>
          <w:lang w:eastAsia="en-US"/>
        </w:rPr>
        <w:t xml:space="preserve"> </w:t>
      </w:r>
      <w:r w:rsidRPr="00211FC2">
        <w:rPr>
          <w:rFonts w:eastAsia="Calibri"/>
          <w:kern w:val="3"/>
          <w:sz w:val="24"/>
          <w:szCs w:val="24"/>
          <w:lang w:eastAsia="en-US"/>
        </w:rPr>
        <w:t>z</w:t>
      </w:r>
      <w:r w:rsidR="00627D15" w:rsidRPr="00211FC2">
        <w:rPr>
          <w:rFonts w:eastAsia="Calibri"/>
          <w:kern w:val="3"/>
          <w:sz w:val="24"/>
          <w:szCs w:val="24"/>
          <w:lang w:eastAsia="en-US"/>
        </w:rPr>
        <w:t>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xml:space="preserve">. zm.), </w:t>
      </w:r>
    </w:p>
    <w:p w14:paraId="7FDD2D11"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zaliczka wypłacona przez beneficjenta niezgodnie z postanowieniami umowy lub jeśli element objęty zaliczką nie jest kwalifikowalny lub nie został faktycznie zrealizowany lub dostarczony w okresie kwalifikowalności projektu.</w:t>
      </w:r>
    </w:p>
    <w:p w14:paraId="6316EF7E" w14:textId="77777777" w:rsidR="00F04006" w:rsidRPr="00211FC2" w:rsidRDefault="00F04006" w:rsidP="005325AC">
      <w:pPr>
        <w:pStyle w:val="Akapitzlist"/>
        <w:widowControl/>
        <w:numPr>
          <w:ilvl w:val="0"/>
          <w:numId w:val="17"/>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Niedozwolone jest podwójne finansowanie wydatków. Podwójne finansowanie oznacza w szczególności: </w:t>
      </w:r>
    </w:p>
    <w:p w14:paraId="01EE9A9B" w14:textId="415F7F18"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więcej niż jednokrotne przedstawienie do rozliczenia tego samego wydatku albo tej samej części wydatku ze środków UE w jakiejkolwiek formie</w:t>
      </w:r>
      <w:r w:rsidR="00627D15" w:rsidRPr="00211FC2">
        <w:rPr>
          <w:rFonts w:eastAsia="Calibri"/>
          <w:kern w:val="3"/>
          <w:sz w:val="24"/>
          <w:szCs w:val="24"/>
          <w:lang w:eastAsia="en-US"/>
        </w:rPr>
        <w:t xml:space="preserve"> </w:t>
      </w:r>
      <w:r w:rsidRPr="00211FC2">
        <w:rPr>
          <w:rFonts w:eastAsia="Calibri"/>
          <w:kern w:val="3"/>
          <w:sz w:val="24"/>
          <w:szCs w:val="24"/>
          <w:lang w:eastAsia="en-US"/>
        </w:rPr>
        <w:t>(w</w:t>
      </w:r>
      <w:r w:rsidR="00627D15" w:rsidRPr="00211FC2">
        <w:rPr>
          <w:rFonts w:eastAsia="Calibri"/>
          <w:kern w:val="3"/>
          <w:sz w:val="24"/>
          <w:szCs w:val="24"/>
          <w:lang w:eastAsia="en-US"/>
        </w:rPr>
        <w:t> </w:t>
      </w:r>
      <w:r w:rsidRPr="00211FC2">
        <w:rPr>
          <w:rFonts w:eastAsia="Calibri"/>
          <w:kern w:val="3"/>
          <w:sz w:val="24"/>
          <w:szCs w:val="24"/>
          <w:lang w:eastAsia="en-US"/>
        </w:rPr>
        <w:t xml:space="preserve">szczególności dotacji, pożyczki, gwarancji/poręczenia), </w:t>
      </w:r>
    </w:p>
    <w:p w14:paraId="39ADDA04" w14:textId="77777777"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zakupu używanego środka trwałego, który był uprzednio współfinansowany z udziałem środków UE, </w:t>
      </w:r>
    </w:p>
    <w:p w14:paraId="5D919DA6" w14:textId="31688893"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rozliczenie kosztów amortyzacji środka trwałego uprzednio zakupionego</w:t>
      </w:r>
      <w:r w:rsidR="00AE1213" w:rsidRPr="00211FC2">
        <w:rPr>
          <w:rFonts w:eastAsia="Calibri"/>
          <w:kern w:val="3"/>
          <w:sz w:val="24"/>
          <w:szCs w:val="24"/>
          <w:lang w:eastAsia="en-US"/>
        </w:rPr>
        <w:t xml:space="preserve"> </w:t>
      </w:r>
      <w:r w:rsidRPr="00211FC2">
        <w:rPr>
          <w:rFonts w:eastAsia="Calibri"/>
          <w:kern w:val="3"/>
          <w:sz w:val="24"/>
          <w:szCs w:val="24"/>
          <w:lang w:eastAsia="en-US"/>
        </w:rPr>
        <w:t>z</w:t>
      </w:r>
      <w:r w:rsidR="00AE1213" w:rsidRPr="00211FC2">
        <w:rPr>
          <w:rFonts w:eastAsia="Calibri"/>
          <w:kern w:val="3"/>
          <w:sz w:val="24"/>
          <w:szCs w:val="24"/>
          <w:lang w:eastAsia="en-US"/>
        </w:rPr>
        <w:t> </w:t>
      </w:r>
      <w:r w:rsidRPr="00211FC2">
        <w:rPr>
          <w:rFonts w:eastAsia="Calibri"/>
          <w:kern w:val="3"/>
          <w:sz w:val="24"/>
          <w:szCs w:val="24"/>
          <w:lang w:eastAsia="en-US"/>
        </w:rPr>
        <w:t xml:space="preserve">udziałem środków UE, </w:t>
      </w:r>
    </w:p>
    <w:p w14:paraId="3659E41D" w14:textId="77777777"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wydatku poniesionego przez leasingodawcę na zakup przedmiotu leasingu w ramach leasingu finansowego, a następnie rozliczenie rat opłacanych przez beneficjenta w związku z leasingiem tego przedmiotu, </w:t>
      </w:r>
    </w:p>
    <w:p w14:paraId="3190FB36" w14:textId="079B9077"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objęcie kosztów kwalifikowalnych jednocześnie wsparciem w formie pożyczki</w:t>
      </w:r>
      <w:r w:rsidR="00627D15" w:rsidRPr="00211FC2">
        <w:rPr>
          <w:rFonts w:eastAsia="Calibri"/>
          <w:kern w:val="3"/>
          <w:sz w:val="24"/>
          <w:szCs w:val="24"/>
          <w:lang w:eastAsia="en-US"/>
        </w:rPr>
        <w:t xml:space="preserve"> </w:t>
      </w:r>
      <w:r w:rsidRPr="00211FC2">
        <w:rPr>
          <w:rFonts w:eastAsia="Calibri"/>
          <w:kern w:val="3"/>
          <w:sz w:val="24"/>
          <w:szCs w:val="24"/>
          <w:lang w:eastAsia="en-US"/>
        </w:rPr>
        <w:t>i</w:t>
      </w:r>
      <w:r w:rsidR="00627D15" w:rsidRPr="00211FC2">
        <w:rPr>
          <w:rFonts w:eastAsia="Calibri"/>
        </w:rPr>
        <w:t> </w:t>
      </w:r>
      <w:r w:rsidRPr="00211FC2">
        <w:rPr>
          <w:rFonts w:eastAsia="Calibri"/>
          <w:kern w:val="3"/>
          <w:sz w:val="24"/>
          <w:szCs w:val="24"/>
          <w:lang w:eastAsia="en-US"/>
        </w:rPr>
        <w:t xml:space="preserve">gwarancji/poręczenia, </w:t>
      </w:r>
    </w:p>
    <w:p w14:paraId="220215D2" w14:textId="77777777"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lastRenderedPageBreak/>
        <w:t xml:space="preserve">rozliczenie tego samego wydatku w kosztach pośrednich projektu oraz kosztach bezpośrednich projektu, </w:t>
      </w:r>
    </w:p>
    <w:p w14:paraId="6753E751" w14:textId="04DBC8F0"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otrzymanie na wydatki kwalifikowalne danego projektu lub części projektu dotacji z kilku źródeł (krajowych, unijnych lub innych) w wysokości łącznie wyższej niż 100% wydatków kwalifikowalnych projektu lub części projektu.</w:t>
      </w:r>
    </w:p>
    <w:p w14:paraId="7E4C78DB" w14:textId="2F824589" w:rsidR="006B23B0" w:rsidRPr="00211FC2" w:rsidRDefault="006B23B0" w:rsidP="00AE6C1C">
      <w:pPr>
        <w:pStyle w:val="Nagwek2"/>
      </w:pPr>
      <w:bookmarkStart w:id="67" w:name="_Toc139277424"/>
      <w:bookmarkStart w:id="68" w:name="_Toc160797233"/>
      <w:r w:rsidRPr="00211FC2">
        <w:t>Zasady udzielania zamówień w ramach projektu</w:t>
      </w:r>
      <w:bookmarkEnd w:id="67"/>
      <w:bookmarkEnd w:id="68"/>
    </w:p>
    <w:p w14:paraId="032082BC" w14:textId="77777777" w:rsidR="00DA3F81" w:rsidRPr="00211FC2" w:rsidRDefault="006B23B0" w:rsidP="005325AC">
      <w:pPr>
        <w:pStyle w:val="Lista-kontynuacja"/>
        <w:numPr>
          <w:ilvl w:val="0"/>
          <w:numId w:val="44"/>
        </w:numPr>
        <w:spacing w:before="120" w:line="276" w:lineRule="auto"/>
        <w:ind w:left="425" w:hanging="425"/>
        <w:contextualSpacing w:val="0"/>
        <w:rPr>
          <w:rFonts w:ascii="Arial" w:hAnsi="Arial" w:cs="Arial"/>
          <w:sz w:val="24"/>
          <w:szCs w:val="24"/>
        </w:rPr>
      </w:pPr>
      <w:r w:rsidRPr="00211FC2">
        <w:rPr>
          <w:rFonts w:ascii="Arial" w:hAnsi="Arial" w:cs="Arial"/>
          <w:sz w:val="24"/>
          <w:szCs w:val="24"/>
        </w:rPr>
        <w:t>Szczegółowe informacje dotyczące udzielania zamówień w ramach projektów znajdują się w podrozdziale 3.2.</w:t>
      </w:r>
      <w:r w:rsidRPr="00211FC2">
        <w:rPr>
          <w:rFonts w:ascii="Arial" w:hAnsi="Arial" w:cs="Arial"/>
          <w:i/>
          <w:iCs/>
          <w:sz w:val="24"/>
          <w:szCs w:val="24"/>
        </w:rPr>
        <w:t xml:space="preserve"> </w:t>
      </w:r>
      <w:r w:rsidRPr="00211FC2">
        <w:rPr>
          <w:rFonts w:ascii="Arial" w:hAnsi="Arial" w:cs="Arial"/>
          <w:sz w:val="24"/>
          <w:szCs w:val="24"/>
        </w:rPr>
        <w:t>Wytycznych kwalifikowalności.</w:t>
      </w:r>
    </w:p>
    <w:p w14:paraId="0A1A3848" w14:textId="77777777" w:rsidR="00DA3F81" w:rsidRPr="00211FC2" w:rsidRDefault="006B23B0" w:rsidP="005325AC">
      <w:pPr>
        <w:pStyle w:val="Lista-kontynuacja"/>
        <w:numPr>
          <w:ilvl w:val="0"/>
          <w:numId w:val="44"/>
        </w:numPr>
        <w:spacing w:before="120" w:line="276" w:lineRule="auto"/>
        <w:ind w:left="425" w:hanging="425"/>
        <w:contextualSpacing w:val="0"/>
        <w:rPr>
          <w:rFonts w:ascii="Arial" w:hAnsi="Arial" w:cs="Arial"/>
          <w:sz w:val="24"/>
          <w:szCs w:val="24"/>
        </w:rPr>
      </w:pPr>
      <w:r w:rsidRPr="00211FC2">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09FAD849" w14:textId="7CCAC5FB" w:rsidR="006B23B0" w:rsidRPr="00211FC2" w:rsidRDefault="006B23B0" w:rsidP="005325AC">
      <w:pPr>
        <w:pStyle w:val="Lista-kontynuacja"/>
        <w:numPr>
          <w:ilvl w:val="0"/>
          <w:numId w:val="44"/>
        </w:numPr>
        <w:spacing w:before="120" w:line="276" w:lineRule="auto"/>
        <w:ind w:left="425" w:hanging="425"/>
        <w:contextualSpacing w:val="0"/>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wskazują dwie procedury postępowania w zakresie zamówień publicznych: </w:t>
      </w:r>
    </w:p>
    <w:p w14:paraId="77480C2F" w14:textId="77777777" w:rsidR="006B23B0" w:rsidRPr="00211FC2" w:rsidRDefault="006B23B0" w:rsidP="005325AC">
      <w:pPr>
        <w:pStyle w:val="Lista2"/>
        <w:numPr>
          <w:ilvl w:val="0"/>
          <w:numId w:val="43"/>
        </w:numPr>
        <w:spacing w:before="120" w:after="120" w:line="276" w:lineRule="auto"/>
        <w:ind w:left="714" w:hanging="357"/>
        <w:contextualSpacing w:val="0"/>
        <w:rPr>
          <w:rFonts w:ascii="Arial" w:hAnsi="Arial" w:cs="Arial"/>
          <w:sz w:val="24"/>
          <w:szCs w:val="24"/>
        </w:rPr>
      </w:pPr>
      <w:r w:rsidRPr="00211FC2">
        <w:rPr>
          <w:rFonts w:ascii="Arial" w:hAnsi="Arial" w:cs="Arial"/>
          <w:sz w:val="24"/>
          <w:szCs w:val="24"/>
        </w:rPr>
        <w:t>zasada konkurencyjności,</w:t>
      </w:r>
    </w:p>
    <w:p w14:paraId="22085299" w14:textId="77777777" w:rsidR="006B23B0" w:rsidRPr="00211FC2" w:rsidRDefault="006B23B0" w:rsidP="005325AC">
      <w:pPr>
        <w:pStyle w:val="Lista2"/>
        <w:numPr>
          <w:ilvl w:val="0"/>
          <w:numId w:val="43"/>
        </w:numPr>
        <w:spacing w:before="200" w:after="200" w:line="276" w:lineRule="auto"/>
        <w:rPr>
          <w:rFonts w:ascii="Arial" w:hAnsi="Arial" w:cs="Arial"/>
          <w:sz w:val="24"/>
          <w:szCs w:val="24"/>
        </w:rPr>
      </w:pPr>
      <w:r w:rsidRPr="00211FC2">
        <w:rPr>
          <w:rFonts w:ascii="Arial" w:hAnsi="Arial" w:cs="Arial"/>
          <w:sz w:val="24"/>
          <w:szCs w:val="24"/>
        </w:rPr>
        <w:t>tryby udzielania zamówień przewidziane ustawą PZP.</w:t>
      </w:r>
    </w:p>
    <w:p w14:paraId="0D3FAFB6" w14:textId="77777777" w:rsidR="00DA3F81" w:rsidRPr="00211FC2" w:rsidRDefault="006B23B0" w:rsidP="005325AC">
      <w:pPr>
        <w:pStyle w:val="Tekstpodstawowy"/>
        <w:numPr>
          <w:ilvl w:val="0"/>
          <w:numId w:val="44"/>
        </w:numPr>
        <w:spacing w:before="120" w:line="276" w:lineRule="auto"/>
        <w:ind w:left="425" w:hanging="425"/>
        <w:rPr>
          <w:rFonts w:ascii="Arial" w:hAnsi="Arial" w:cs="Arial"/>
          <w:sz w:val="24"/>
          <w:szCs w:val="24"/>
        </w:rPr>
      </w:pPr>
      <w:r w:rsidRPr="00211FC2">
        <w:rPr>
          <w:rFonts w:ascii="Arial" w:hAnsi="Arial" w:cs="Arial"/>
          <w:sz w:val="24"/>
          <w:szCs w:val="24"/>
        </w:rPr>
        <w:t>W przypadku, gdy wnioskodawca rozpoczyna na własne ryzyko realizację projektu przed podpisaniem umowy o dofinansowanie projektu, upublicznia zapytanie ofertowe w Bazie Konkurencyjności (BK2021).</w:t>
      </w:r>
    </w:p>
    <w:p w14:paraId="21738B02" w14:textId="77777777" w:rsidR="00DA3F81" w:rsidRPr="00211FC2" w:rsidRDefault="006B23B0" w:rsidP="005325AC">
      <w:pPr>
        <w:pStyle w:val="Tekstpodstawowy"/>
        <w:numPr>
          <w:ilvl w:val="0"/>
          <w:numId w:val="44"/>
        </w:numPr>
        <w:spacing w:before="120" w:line="276" w:lineRule="auto"/>
        <w:ind w:left="425" w:hanging="425"/>
        <w:rPr>
          <w:rFonts w:ascii="Arial" w:hAnsi="Arial" w:cs="Arial"/>
          <w:sz w:val="24"/>
          <w:szCs w:val="24"/>
        </w:rPr>
      </w:pPr>
      <w:r w:rsidRPr="00211FC2">
        <w:rPr>
          <w:rFonts w:ascii="Arial" w:hAnsi="Arial" w:cs="Arial"/>
          <w:sz w:val="24"/>
          <w:szCs w:val="24"/>
        </w:rPr>
        <w:t xml:space="preserve">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niemniej z odpowiednim odesłaniem do BK2021. </w:t>
      </w:r>
    </w:p>
    <w:p w14:paraId="77CA8B36" w14:textId="5CCDDCBC" w:rsidR="00DA3F81" w:rsidRPr="00211FC2" w:rsidRDefault="003438BE" w:rsidP="005325AC">
      <w:pPr>
        <w:pStyle w:val="Tekstpodstawowy"/>
        <w:numPr>
          <w:ilvl w:val="0"/>
          <w:numId w:val="44"/>
        </w:numPr>
        <w:spacing w:before="120" w:line="276" w:lineRule="auto"/>
        <w:ind w:left="425" w:hanging="425"/>
        <w:rPr>
          <w:rFonts w:ascii="Arial" w:hAnsi="Arial" w:cs="Arial"/>
          <w:sz w:val="24"/>
          <w:szCs w:val="24"/>
        </w:rPr>
      </w:pPr>
      <w:r w:rsidRPr="00211FC2">
        <w:rPr>
          <w:rFonts w:ascii="Arial" w:hAnsi="Arial" w:cs="Arial"/>
          <w:sz w:val="24"/>
          <w:szCs w:val="24"/>
        </w:rPr>
        <w:t>Każdy beneficjent powinien pamiętać, że progiem od którego stosować należy zasadę konkurencyjności jest kwota 50 000 zł bez podatku od towarów i usług. Kwota ta odnosi się do zagregowanej, zgodnie z zasadami określonymi</w:t>
      </w:r>
      <w:r w:rsidR="00BC3B4B" w:rsidRPr="00211FC2">
        <w:rPr>
          <w:rFonts w:ascii="Arial" w:hAnsi="Arial" w:cs="Arial"/>
          <w:sz w:val="24"/>
          <w:szCs w:val="24"/>
        </w:rPr>
        <w:t xml:space="preserve"> </w:t>
      </w:r>
      <w:r w:rsidRPr="00211FC2">
        <w:rPr>
          <w:rFonts w:ascii="Arial" w:hAnsi="Arial" w:cs="Arial"/>
          <w:sz w:val="24"/>
          <w:szCs w:val="24"/>
        </w:rPr>
        <w:t>w</w:t>
      </w:r>
      <w:r w:rsidR="00BC3B4B" w:rsidRPr="00211FC2">
        <w:rPr>
          <w:rFonts w:ascii="Arial" w:hAnsi="Arial" w:cs="Arial"/>
          <w:sz w:val="24"/>
          <w:szCs w:val="24"/>
        </w:rPr>
        <w:t> </w:t>
      </w:r>
      <w:r w:rsidR="00627D15" w:rsidRPr="00211FC2">
        <w:rPr>
          <w:rFonts w:ascii="Arial" w:hAnsi="Arial" w:cs="Arial"/>
          <w:sz w:val="24"/>
          <w:szCs w:val="24"/>
        </w:rPr>
        <w:t>W</w:t>
      </w:r>
      <w:r w:rsidR="00CB437F" w:rsidRPr="00211FC2">
        <w:rPr>
          <w:rFonts w:ascii="Arial" w:hAnsi="Arial" w:cs="Arial"/>
          <w:sz w:val="24"/>
          <w:szCs w:val="24"/>
        </w:rPr>
        <w:t>y</w:t>
      </w:r>
      <w:r w:rsidRPr="00211FC2">
        <w:rPr>
          <w:rFonts w:ascii="Arial" w:hAnsi="Arial" w:cs="Arial"/>
          <w:sz w:val="24"/>
          <w:szCs w:val="24"/>
        </w:rPr>
        <w:t>tycznych kwalifikowalności, wartości zamówienia a nie wartości pojedynczego zakupu.</w:t>
      </w:r>
    </w:p>
    <w:p w14:paraId="4983CFB4" w14:textId="77777777" w:rsidR="00DA3F81" w:rsidRPr="00211FC2" w:rsidRDefault="003438BE" w:rsidP="005325AC">
      <w:pPr>
        <w:pStyle w:val="Tekstpodstawowy"/>
        <w:numPr>
          <w:ilvl w:val="0"/>
          <w:numId w:val="44"/>
        </w:numPr>
        <w:spacing w:before="120" w:line="276" w:lineRule="auto"/>
        <w:ind w:left="425" w:hanging="425"/>
        <w:rPr>
          <w:rFonts w:ascii="Arial" w:hAnsi="Arial" w:cs="Arial"/>
          <w:sz w:val="24"/>
          <w:szCs w:val="24"/>
        </w:rPr>
      </w:pPr>
      <w:r w:rsidRPr="00211FC2">
        <w:rPr>
          <w:rFonts w:ascii="Arial" w:hAnsi="Arial" w:cs="Arial"/>
          <w:sz w:val="24"/>
          <w:szCs w:val="24"/>
        </w:rPr>
        <w:t xml:space="preserve">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w:t>
      </w:r>
      <w:r w:rsidRPr="00211FC2">
        <w:rPr>
          <w:rFonts w:ascii="Arial" w:hAnsi="Arial" w:cs="Arial"/>
          <w:sz w:val="24"/>
          <w:szCs w:val="24"/>
        </w:rPr>
        <w:lastRenderedPageBreak/>
        <w:t>jednoosobowe, spółki prawa handlowego i cywilnego etc., stosują zasadę konkurencyjności dla zamówień przekraczających 50 000 zł bez podatku od towarów i usług.</w:t>
      </w:r>
    </w:p>
    <w:p w14:paraId="1AB11682" w14:textId="124C4366" w:rsidR="00DA3F81" w:rsidRPr="00211FC2" w:rsidRDefault="003438BE" w:rsidP="005325AC">
      <w:pPr>
        <w:pStyle w:val="Tekstpodstawowy"/>
        <w:numPr>
          <w:ilvl w:val="0"/>
          <w:numId w:val="44"/>
        </w:numPr>
        <w:spacing w:before="120" w:line="276" w:lineRule="auto"/>
        <w:ind w:left="425" w:hanging="425"/>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dopuszczają szereg sytuacji, w których beneficjent będzie mógł odstąpić od stosowania zasady konkurencyjności. Są to tzw. wyłączenia, których zamknięty katalog zamieszczono w sekcji 3.2.1 wytycznych kwalifikowalności.</w:t>
      </w:r>
    </w:p>
    <w:p w14:paraId="40335C60" w14:textId="77777777" w:rsidR="00DA3F81" w:rsidRPr="00211FC2" w:rsidRDefault="003438BE" w:rsidP="005325AC">
      <w:pPr>
        <w:pStyle w:val="Tekstpodstawowy"/>
        <w:numPr>
          <w:ilvl w:val="0"/>
          <w:numId w:val="44"/>
        </w:numPr>
        <w:spacing w:before="120" w:line="276" w:lineRule="auto"/>
        <w:ind w:left="426" w:hanging="426"/>
        <w:rPr>
          <w:rFonts w:ascii="Arial" w:hAnsi="Arial" w:cs="Arial"/>
          <w:sz w:val="24"/>
          <w:szCs w:val="24"/>
        </w:rPr>
      </w:pPr>
      <w:r w:rsidRPr="00211FC2">
        <w:rPr>
          <w:rFonts w:ascii="Arial" w:hAnsi="Arial" w:cs="Arial"/>
          <w:sz w:val="24"/>
          <w:szCs w:val="24"/>
        </w:rPr>
        <w:t>Beneficjent przy udzielaniu zamówień zobowiązany jest do opisu przedmiotu zamówienia w sposób dostępny.</w:t>
      </w:r>
    </w:p>
    <w:p w14:paraId="1329E406" w14:textId="2E564F77" w:rsidR="003438BE" w:rsidRPr="00211FC2" w:rsidRDefault="003438BE" w:rsidP="005325AC">
      <w:pPr>
        <w:pStyle w:val="Tekstpodstawowy"/>
        <w:numPr>
          <w:ilvl w:val="0"/>
          <w:numId w:val="44"/>
        </w:numPr>
        <w:spacing w:before="120" w:line="276" w:lineRule="auto"/>
        <w:ind w:left="425" w:hanging="425"/>
        <w:rPr>
          <w:rFonts w:ascii="Arial" w:hAnsi="Arial" w:cs="Arial"/>
          <w:sz w:val="24"/>
          <w:szCs w:val="24"/>
        </w:rPr>
      </w:pPr>
      <w:r w:rsidRPr="00211FC2">
        <w:rPr>
          <w:rFonts w:ascii="Arial" w:hAnsi="Arial" w:cs="Arial"/>
          <w:sz w:val="24"/>
          <w:szCs w:val="24"/>
        </w:rPr>
        <w:t xml:space="preserve">Beneficjent przy udzielaniu zamówień zobowiązany jest również do stosowania preferencji dla Podmiotów Ekonomii Społecznej (PES). Preferencje mogą być realizowane m.in. poprzez: </w:t>
      </w:r>
    </w:p>
    <w:p w14:paraId="54BCC4CF" w14:textId="7D0E59BA" w:rsidR="00614652" w:rsidRPr="00211FC2" w:rsidRDefault="003438BE" w:rsidP="005325AC">
      <w:pPr>
        <w:pStyle w:val="Tekstpodstawowy"/>
        <w:numPr>
          <w:ilvl w:val="0"/>
          <w:numId w:val="45"/>
        </w:numPr>
        <w:spacing w:before="120" w:line="276" w:lineRule="auto"/>
        <w:ind w:left="850" w:hanging="357"/>
        <w:rPr>
          <w:rFonts w:ascii="Arial" w:hAnsi="Arial" w:cs="Arial"/>
          <w:sz w:val="24"/>
          <w:szCs w:val="24"/>
        </w:rPr>
      </w:pPr>
      <w:r w:rsidRPr="00211FC2">
        <w:rPr>
          <w:rFonts w:ascii="Arial" w:hAnsi="Arial" w:cs="Arial"/>
          <w:sz w:val="24"/>
          <w:szCs w:val="24"/>
        </w:rPr>
        <w:t xml:space="preserve">zlecanie zadań na zasadach określonych w ustawie z dnia 24 kwietnia </w:t>
      </w:r>
      <w:r w:rsidR="00CE6E5E" w:rsidRPr="00211FC2">
        <w:rPr>
          <w:rFonts w:ascii="Arial" w:hAnsi="Arial" w:cs="Arial"/>
          <w:sz w:val="24"/>
          <w:szCs w:val="24"/>
        </w:rPr>
        <w:t>2003</w:t>
      </w:r>
      <w:r w:rsidR="00CE6E5E">
        <w:rPr>
          <w:rFonts w:ascii="Arial" w:hAnsi="Arial" w:cs="Arial"/>
          <w:sz w:val="24"/>
          <w:szCs w:val="24"/>
        </w:rPr>
        <w:t> </w:t>
      </w:r>
      <w:r w:rsidRPr="00211FC2">
        <w:rPr>
          <w:rFonts w:ascii="Arial" w:hAnsi="Arial" w:cs="Arial"/>
          <w:sz w:val="24"/>
          <w:szCs w:val="24"/>
        </w:rPr>
        <w:t>. o działalności pożytku publicznego i o wolontariacie lub stosowanie innych przewidzianych prawem trybów, w tym z ustawy z dnia 5 sierpnia 2022 r.</w:t>
      </w:r>
      <w:r w:rsidR="00AE1213" w:rsidRPr="00211FC2">
        <w:rPr>
          <w:rFonts w:ascii="Arial" w:hAnsi="Arial" w:cs="Arial"/>
          <w:sz w:val="24"/>
          <w:szCs w:val="24"/>
        </w:rPr>
        <w:t xml:space="preserve"> </w:t>
      </w:r>
      <w:r w:rsidRPr="00211FC2">
        <w:rPr>
          <w:rFonts w:ascii="Arial" w:hAnsi="Arial" w:cs="Arial"/>
          <w:sz w:val="24"/>
          <w:szCs w:val="24"/>
        </w:rPr>
        <w:t>o</w:t>
      </w:r>
      <w:r w:rsidR="00AE1213" w:rsidRPr="00211FC2">
        <w:rPr>
          <w:rFonts w:ascii="Arial" w:hAnsi="Arial" w:cs="Arial"/>
          <w:sz w:val="24"/>
          <w:szCs w:val="24"/>
        </w:rPr>
        <w:t> </w:t>
      </w:r>
      <w:r w:rsidRPr="00211FC2">
        <w:rPr>
          <w:rFonts w:ascii="Arial" w:hAnsi="Arial" w:cs="Arial"/>
          <w:sz w:val="24"/>
          <w:szCs w:val="24"/>
        </w:rPr>
        <w:t>ekonomii społecznej czy ustawy z dnia 27 kwietnia 2006 r. o</w:t>
      </w:r>
      <w:r w:rsidR="00CE6E5E">
        <w:rPr>
          <w:rFonts w:ascii="Arial" w:hAnsi="Arial" w:cs="Arial"/>
          <w:sz w:val="24"/>
          <w:szCs w:val="24"/>
        </w:rPr>
        <w:t> </w:t>
      </w:r>
      <w:r w:rsidRPr="00211FC2">
        <w:rPr>
          <w:rFonts w:ascii="Arial" w:hAnsi="Arial" w:cs="Arial"/>
          <w:sz w:val="24"/>
          <w:szCs w:val="24"/>
        </w:rPr>
        <w:t xml:space="preserve">spółdzielniach socjalnych; </w:t>
      </w:r>
    </w:p>
    <w:p w14:paraId="0C2693A0" w14:textId="77F0320B" w:rsidR="003438BE" w:rsidRPr="00211FC2" w:rsidRDefault="003438BE" w:rsidP="005325AC">
      <w:pPr>
        <w:pStyle w:val="Tekstpodstawowy"/>
        <w:numPr>
          <w:ilvl w:val="0"/>
          <w:numId w:val="45"/>
        </w:numPr>
        <w:spacing w:before="120" w:line="276" w:lineRule="auto"/>
        <w:ind w:left="851"/>
        <w:rPr>
          <w:rFonts w:ascii="Arial" w:hAnsi="Arial" w:cs="Arial"/>
          <w:sz w:val="24"/>
          <w:szCs w:val="24"/>
        </w:rPr>
      </w:pPr>
      <w:r w:rsidRPr="00211FC2">
        <w:rPr>
          <w:rFonts w:ascii="Arial" w:hAnsi="Arial" w:cs="Arial"/>
          <w:sz w:val="24"/>
          <w:szCs w:val="24"/>
        </w:rPr>
        <w:t>zlecanie zadań na podstawie ustawy z dnia 11 września 2019 r. – Prawo zamówień publicznych z wykorzystaniem klauzul społecznych.</w:t>
      </w:r>
    </w:p>
    <w:p w14:paraId="0CE9618E" w14:textId="71344BCA" w:rsidR="00D66D6C" w:rsidRPr="00211FC2" w:rsidRDefault="00D66D6C" w:rsidP="00AE6C1C">
      <w:pPr>
        <w:pStyle w:val="Nagwek2"/>
      </w:pPr>
      <w:bookmarkStart w:id="69" w:name="_Toc160797234"/>
      <w:r w:rsidRPr="00211FC2">
        <w:t>Cross-</w:t>
      </w:r>
      <w:proofErr w:type="spellStart"/>
      <w:r w:rsidRPr="00211FC2">
        <w:t>financing</w:t>
      </w:r>
      <w:bookmarkEnd w:id="69"/>
      <w:proofErr w:type="spellEnd"/>
    </w:p>
    <w:p w14:paraId="6186AB0C" w14:textId="77777777" w:rsidR="00DA3F81" w:rsidRPr="00211FC2" w:rsidRDefault="00D66D6C" w:rsidP="005325AC">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Zasady dotyczące cross-</w:t>
      </w:r>
      <w:proofErr w:type="spellStart"/>
      <w:r w:rsidRPr="00211FC2">
        <w:rPr>
          <w:color w:val="000000" w:themeColor="text1"/>
          <w:sz w:val="24"/>
          <w:szCs w:val="24"/>
        </w:rPr>
        <w:t>financingu</w:t>
      </w:r>
      <w:proofErr w:type="spellEnd"/>
      <w:r w:rsidRPr="00211FC2">
        <w:rPr>
          <w:color w:val="000000" w:themeColor="text1"/>
          <w:sz w:val="24"/>
          <w:szCs w:val="24"/>
        </w:rPr>
        <w:t xml:space="preserve"> są uregulowane w Wytycznych kwalifikowalności w szczególności w </w:t>
      </w:r>
      <w:r w:rsidR="00727BF6" w:rsidRPr="00211FC2">
        <w:rPr>
          <w:color w:val="000000" w:themeColor="text1"/>
          <w:sz w:val="24"/>
          <w:szCs w:val="24"/>
        </w:rPr>
        <w:t>p</w:t>
      </w:r>
      <w:r w:rsidR="00C94B8D" w:rsidRPr="00211FC2">
        <w:rPr>
          <w:color w:val="000000" w:themeColor="text1"/>
          <w:sz w:val="24"/>
          <w:szCs w:val="24"/>
        </w:rPr>
        <w:t>odr</w:t>
      </w:r>
      <w:r w:rsidR="00727BF6" w:rsidRPr="00211FC2">
        <w:rPr>
          <w:color w:val="000000" w:themeColor="text1"/>
          <w:sz w:val="24"/>
          <w:szCs w:val="24"/>
        </w:rPr>
        <w:t>ozdziale 2.4</w:t>
      </w:r>
      <w:r w:rsidRPr="00211FC2">
        <w:rPr>
          <w:color w:val="000000" w:themeColor="text1"/>
          <w:sz w:val="24"/>
          <w:szCs w:val="24"/>
        </w:rPr>
        <w:t xml:space="preserve">. </w:t>
      </w:r>
    </w:p>
    <w:p w14:paraId="4A07AF52" w14:textId="77777777" w:rsidR="00DA3F81" w:rsidRPr="00211FC2" w:rsidRDefault="00D66D6C" w:rsidP="005325AC">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niniejszym naborze założono możliwość ponoszenia wydatków na zasadzie </w:t>
      </w:r>
      <w:r w:rsidRPr="00211FC2">
        <w:rPr>
          <w:b/>
          <w:color w:val="000000" w:themeColor="text1"/>
          <w:sz w:val="24"/>
          <w:szCs w:val="24"/>
        </w:rPr>
        <w:t>cross-</w:t>
      </w:r>
      <w:proofErr w:type="spellStart"/>
      <w:r w:rsidRPr="00211FC2">
        <w:rPr>
          <w:b/>
          <w:color w:val="000000" w:themeColor="text1"/>
          <w:sz w:val="24"/>
          <w:szCs w:val="24"/>
        </w:rPr>
        <w:t>financingu</w:t>
      </w:r>
      <w:proofErr w:type="spellEnd"/>
      <w:r w:rsidRPr="00211FC2">
        <w:rPr>
          <w:b/>
          <w:color w:val="000000" w:themeColor="text1"/>
          <w:sz w:val="24"/>
          <w:szCs w:val="24"/>
        </w:rPr>
        <w:t xml:space="preserve"> w maksymalnej wysokości 15%</w:t>
      </w:r>
      <w:r w:rsidRPr="00211FC2">
        <w:rPr>
          <w:color w:val="000000" w:themeColor="text1"/>
          <w:sz w:val="24"/>
          <w:szCs w:val="24"/>
        </w:rPr>
        <w:t xml:space="preserve"> współfinansowania UE.</w:t>
      </w:r>
    </w:p>
    <w:p w14:paraId="45E9DB16" w14:textId="4C9D18E9" w:rsidR="00DA3F81" w:rsidRPr="00211FC2" w:rsidRDefault="00D66D6C" w:rsidP="005325AC">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może dotyczyć wyłącznie takich kategorii wydatków, bez których realizacja projektu nie byłaby możliwa. Ponadto, warunkiem kwalifikowalności ww. wydatków jest ich bezpośredni związek z projektem (powiązanie z zakresem merytorycznym projektu) oraz logiczne uzupełnienie działań finansowanych</w:t>
      </w:r>
      <w:r w:rsidR="00627D15" w:rsidRPr="00211FC2">
        <w:rPr>
          <w:color w:val="000000" w:themeColor="text1"/>
          <w:sz w:val="24"/>
          <w:szCs w:val="24"/>
        </w:rPr>
        <w:t xml:space="preserve"> </w:t>
      </w:r>
      <w:r w:rsidRPr="00211FC2">
        <w:rPr>
          <w:color w:val="000000" w:themeColor="text1"/>
          <w:sz w:val="24"/>
          <w:szCs w:val="24"/>
        </w:rPr>
        <w:t>z</w:t>
      </w:r>
      <w:r w:rsidR="00627D15" w:rsidRPr="00211FC2">
        <w:rPr>
          <w:color w:val="000000" w:themeColor="text1"/>
          <w:sz w:val="24"/>
          <w:szCs w:val="24"/>
        </w:rPr>
        <w:t> </w:t>
      </w:r>
      <w:r w:rsidRPr="00211FC2">
        <w:rPr>
          <w:color w:val="000000" w:themeColor="text1"/>
          <w:sz w:val="24"/>
          <w:szCs w:val="24"/>
        </w:rPr>
        <w:t>EFS+ środkami pochodzącymi z EFRR.</w:t>
      </w:r>
    </w:p>
    <w:p w14:paraId="2A9DAE0C" w14:textId="1452C204" w:rsidR="00D66D6C" w:rsidRPr="00211FC2" w:rsidRDefault="00D66D6C" w:rsidP="005325AC">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w projektach EFS+ dotyczy wyłącznie trzech grup wydatków tj.:</w:t>
      </w:r>
    </w:p>
    <w:p w14:paraId="7E2AC019" w14:textId="41D17BBC" w:rsidR="00D66D6C" w:rsidRPr="00211FC2" w:rsidRDefault="00D66D6C" w:rsidP="005325AC">
      <w:pPr>
        <w:pStyle w:val="Akapitzlist"/>
        <w:numPr>
          <w:ilvl w:val="0"/>
          <w:numId w:val="33"/>
        </w:numPr>
        <w:spacing w:after="120" w:line="276" w:lineRule="auto"/>
        <w:ind w:left="709" w:hanging="357"/>
        <w:contextualSpacing w:val="0"/>
        <w:rPr>
          <w:b/>
          <w:bCs/>
          <w:color w:val="000000" w:themeColor="text1"/>
          <w:sz w:val="24"/>
          <w:szCs w:val="24"/>
        </w:rPr>
      </w:pPr>
      <w:r w:rsidRPr="00211FC2">
        <w:rPr>
          <w:bCs/>
          <w:color w:val="000000" w:themeColor="text1"/>
          <w:sz w:val="24"/>
          <w:szCs w:val="24"/>
        </w:rPr>
        <w:t>zakupu gruntu i nieruchomości,</w:t>
      </w:r>
      <w:r w:rsidRPr="00211FC2">
        <w:rPr>
          <w:b/>
          <w:bCs/>
          <w:color w:val="000000" w:themeColor="text1"/>
          <w:sz w:val="24"/>
          <w:szCs w:val="24"/>
        </w:rPr>
        <w:t xml:space="preserve"> </w:t>
      </w:r>
      <w:r w:rsidRPr="00211FC2">
        <w:rPr>
          <w:color w:val="000000" w:themeColor="text1"/>
          <w:sz w:val="24"/>
          <w:szCs w:val="24"/>
        </w:rPr>
        <w:t xml:space="preserve">o ile warunki podrozdziału 3.4 </w:t>
      </w:r>
      <w:r w:rsidR="00981964" w:rsidRPr="00211FC2">
        <w:rPr>
          <w:color w:val="000000" w:themeColor="text1"/>
          <w:sz w:val="24"/>
          <w:szCs w:val="24"/>
        </w:rPr>
        <w:t>W</w:t>
      </w:r>
      <w:r w:rsidRPr="00211FC2">
        <w:rPr>
          <w:color w:val="000000" w:themeColor="text1"/>
          <w:sz w:val="24"/>
          <w:szCs w:val="24"/>
        </w:rPr>
        <w:t>ytycznych kwalifikowalności są spełnione</w:t>
      </w:r>
      <w:r w:rsidRPr="00211FC2">
        <w:rPr>
          <w:rStyle w:val="Odwoanieprzypisudolnego"/>
          <w:color w:val="000000" w:themeColor="text1"/>
          <w:sz w:val="24"/>
          <w:szCs w:val="24"/>
        </w:rPr>
        <w:footnoteReference w:id="7"/>
      </w:r>
      <w:r w:rsidRPr="00211FC2">
        <w:rPr>
          <w:color w:val="000000" w:themeColor="text1"/>
          <w:sz w:val="24"/>
          <w:szCs w:val="24"/>
        </w:rPr>
        <w:t>,</w:t>
      </w:r>
    </w:p>
    <w:p w14:paraId="491872B2" w14:textId="1C84B404" w:rsidR="00D66D6C" w:rsidRPr="00211FC2" w:rsidRDefault="00D66D6C" w:rsidP="005325AC">
      <w:pPr>
        <w:pStyle w:val="Akapitzlist"/>
        <w:numPr>
          <w:ilvl w:val="0"/>
          <w:numId w:val="36"/>
        </w:numPr>
        <w:spacing w:after="120" w:line="276" w:lineRule="auto"/>
        <w:contextualSpacing w:val="0"/>
        <w:rPr>
          <w:color w:val="000000" w:themeColor="text1"/>
          <w:sz w:val="24"/>
          <w:szCs w:val="24"/>
        </w:rPr>
      </w:pPr>
      <w:r w:rsidRPr="00211FC2">
        <w:rPr>
          <w:bCs/>
          <w:color w:val="000000" w:themeColor="text1"/>
          <w:sz w:val="24"/>
          <w:szCs w:val="24"/>
        </w:rPr>
        <w:t>zakupu infrastruktury</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w:t>
      </w:r>
      <w:r w:rsidR="00981964" w:rsidRPr="00211FC2">
        <w:rPr>
          <w:color w:val="000000" w:themeColor="text1"/>
          <w:sz w:val="24"/>
          <w:szCs w:val="24"/>
        </w:rPr>
        <w:br/>
      </w:r>
      <w:r w:rsidRPr="00211FC2">
        <w:rPr>
          <w:color w:val="000000" w:themeColor="text1"/>
          <w:sz w:val="24"/>
          <w:szCs w:val="24"/>
        </w:rPr>
        <w:lastRenderedPageBreak/>
        <w:t>z dostosowaniem nieruchomości lub pomieszczeń do nowej funkcji (np. wykonanie podjazdu do budynku, zainstalowanie windy w budynku, renowacja</w:t>
      </w:r>
      <w:r w:rsidRPr="00211FC2">
        <w:rPr>
          <w:color w:val="000000" w:themeColor="text1"/>
        </w:rPr>
        <w:t xml:space="preserve"> </w:t>
      </w:r>
      <w:r w:rsidRPr="00211FC2">
        <w:rPr>
          <w:color w:val="000000" w:themeColor="text1"/>
          <w:sz w:val="24"/>
          <w:szCs w:val="24"/>
        </w:rPr>
        <w:t>budynku lub pomieszczeń, prace adaptacyjne w budynku lub pomieszczeniach)</w:t>
      </w:r>
      <w:r w:rsidRPr="00211FC2">
        <w:rPr>
          <w:rStyle w:val="Odwoanieprzypisudolnego"/>
          <w:color w:val="000000" w:themeColor="text1"/>
          <w:sz w:val="24"/>
          <w:szCs w:val="24"/>
        </w:rPr>
        <w:footnoteReference w:id="8"/>
      </w:r>
    </w:p>
    <w:p w14:paraId="49F4FAFE" w14:textId="77777777" w:rsidR="00D66D6C" w:rsidRPr="00211FC2" w:rsidRDefault="00D66D6C" w:rsidP="005325AC">
      <w:pPr>
        <w:pStyle w:val="Akapitzlist"/>
        <w:numPr>
          <w:ilvl w:val="0"/>
          <w:numId w:val="36"/>
        </w:numPr>
        <w:spacing w:after="120" w:line="276" w:lineRule="auto"/>
        <w:contextualSpacing w:val="0"/>
        <w:rPr>
          <w:color w:val="000000" w:themeColor="text1"/>
          <w:sz w:val="24"/>
          <w:szCs w:val="24"/>
        </w:rPr>
      </w:pPr>
      <w:r w:rsidRPr="00211FC2">
        <w:rPr>
          <w:bCs/>
          <w:color w:val="000000" w:themeColor="text1"/>
          <w:sz w:val="24"/>
          <w:szCs w:val="24"/>
        </w:rPr>
        <w:t>zakupu mebli, sprzętu i pojazdów</w:t>
      </w:r>
      <w:r w:rsidRPr="00211FC2">
        <w:rPr>
          <w:rStyle w:val="Odwoanieprzypisudolnego"/>
          <w:b/>
          <w:bCs/>
          <w:color w:val="000000" w:themeColor="text1"/>
          <w:sz w:val="24"/>
          <w:szCs w:val="24"/>
        </w:rPr>
        <w:footnoteReference w:id="9"/>
      </w:r>
      <w:r w:rsidRPr="00211FC2">
        <w:rPr>
          <w:b/>
          <w:bCs/>
          <w:color w:val="000000" w:themeColor="text1"/>
          <w:sz w:val="24"/>
          <w:szCs w:val="24"/>
        </w:rPr>
        <w:t>,</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z wyjątkiem sytuacji, gdy:</w:t>
      </w:r>
    </w:p>
    <w:p w14:paraId="564DC46E" w14:textId="77777777" w:rsidR="00D66D6C" w:rsidRPr="00211FC2" w:rsidRDefault="00D66D6C" w:rsidP="005325AC">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 xml:space="preserve">zakupy te zostaną zamortyzowane w całości w okresie realizacji projektu, z zastrzeżeniem podrozdziału 3.7 wytycznych kwalifikowalności, lub </w:t>
      </w:r>
    </w:p>
    <w:p w14:paraId="007587DB" w14:textId="77777777" w:rsidR="00D66D6C" w:rsidRPr="00211FC2" w:rsidRDefault="00D66D6C" w:rsidP="005325AC">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beneficjent udowodni, że zakup będzie najbardziej opłacalną opcją, tj.</w:t>
      </w:r>
    </w:p>
    <w:p w14:paraId="37E99282" w14:textId="11BE67FF" w:rsidR="00D66D6C" w:rsidRPr="00211FC2" w:rsidRDefault="00D66D6C" w:rsidP="00434A95">
      <w:pPr>
        <w:pStyle w:val="Akapitzlist"/>
        <w:spacing w:after="120" w:line="276" w:lineRule="auto"/>
        <w:ind w:left="1440"/>
        <w:rPr>
          <w:color w:val="000000" w:themeColor="text1"/>
          <w:sz w:val="24"/>
          <w:szCs w:val="24"/>
        </w:rPr>
      </w:pPr>
      <w:r w:rsidRPr="00211FC2">
        <w:rPr>
          <w:color w:val="000000" w:themeColor="text1"/>
          <w:sz w:val="24"/>
          <w:szCs w:val="24"/>
        </w:rPr>
        <w:t>wymaga mniejszych nakładów finansowych niż inne opcje, np. najem lub leasing, ale jednocześnie jest odpowiedni do osiągnięcia celu projektu; przy porównywaniu kosztów finansowych związanych</w:t>
      </w:r>
      <w:r w:rsidR="00981964" w:rsidRPr="00211FC2">
        <w:rPr>
          <w:color w:val="000000" w:themeColor="text1"/>
          <w:sz w:val="24"/>
          <w:szCs w:val="24"/>
        </w:rPr>
        <w:br/>
      </w:r>
      <w:r w:rsidRPr="00211FC2">
        <w:rPr>
          <w:color w:val="000000" w:themeColor="text1"/>
          <w:sz w:val="24"/>
          <w:szCs w:val="24"/>
        </w:rPr>
        <w:t>z różnymi opcjami, ocena powinna opierać się na przedmiotach</w:t>
      </w:r>
      <w:r w:rsidR="00981964" w:rsidRPr="00211FC2">
        <w:rPr>
          <w:color w:val="000000" w:themeColor="text1"/>
          <w:sz w:val="24"/>
          <w:szCs w:val="24"/>
        </w:rPr>
        <w:br/>
      </w:r>
      <w:r w:rsidRPr="00211FC2">
        <w:rPr>
          <w:color w:val="000000" w:themeColor="text1"/>
          <w:sz w:val="24"/>
          <w:szCs w:val="24"/>
        </w:rPr>
        <w:t>o podobnych cechach; uzasadnienie zakupu jako najbardziej opłacalnej opcji powinno wynikać z zatwierdzonego wniosku o dofinansowanie projektu, lub</w:t>
      </w:r>
    </w:p>
    <w:p w14:paraId="16A656AD" w14:textId="479A9115" w:rsidR="00D66D6C" w:rsidRPr="00211FC2" w:rsidRDefault="00D66D6C" w:rsidP="005325AC">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zakupy te są konieczne dla osiągniecia celów projektu (np. doposażenie pracowni naukowych); uzasadnienie konieczności tych zakupów powinno wynikać z zatwierdzonego wniosku o</w:t>
      </w:r>
      <w:r w:rsidR="00AE1213" w:rsidRPr="00211FC2">
        <w:rPr>
          <w:color w:val="000000" w:themeColor="text1"/>
          <w:sz w:val="24"/>
          <w:szCs w:val="24"/>
        </w:rPr>
        <w:t> </w:t>
      </w:r>
      <w:r w:rsidRPr="00211FC2">
        <w:rPr>
          <w:color w:val="000000" w:themeColor="text1"/>
          <w:sz w:val="24"/>
          <w:szCs w:val="24"/>
        </w:rPr>
        <w:t>dofinansowanie projektu (za niezasadny należy uznać zakup sprzętu dokonanego w celu wspomagania procesu wdrażania projektu, np. zakup komputerów na potrzeby szkolenia osób bezrobotnych).</w:t>
      </w:r>
    </w:p>
    <w:p w14:paraId="3944DF3F" w14:textId="14DAB2A7" w:rsidR="002E2B97" w:rsidRPr="00211FC2" w:rsidRDefault="00D66D6C" w:rsidP="00A73A6A">
      <w:pPr>
        <w:spacing w:after="120" w:line="276" w:lineRule="auto"/>
        <w:rPr>
          <w:color w:val="000000" w:themeColor="text1"/>
          <w:sz w:val="24"/>
          <w:szCs w:val="24"/>
        </w:rPr>
      </w:pPr>
      <w:r w:rsidRPr="00211FC2">
        <w:rPr>
          <w:color w:val="000000" w:themeColor="text1"/>
          <w:sz w:val="24"/>
          <w:szCs w:val="24"/>
        </w:rPr>
        <w:t xml:space="preserve">Warunki z </w:t>
      </w:r>
      <w:proofErr w:type="spellStart"/>
      <w:r w:rsidRPr="00211FC2">
        <w:rPr>
          <w:color w:val="000000" w:themeColor="text1"/>
          <w:sz w:val="24"/>
          <w:szCs w:val="24"/>
        </w:rPr>
        <w:t>tiretów</w:t>
      </w:r>
      <w:proofErr w:type="spellEnd"/>
      <w:r w:rsidRPr="00211FC2">
        <w:rPr>
          <w:color w:val="000000" w:themeColor="text1"/>
          <w:sz w:val="24"/>
          <w:szCs w:val="24"/>
        </w:rPr>
        <w:t xml:space="preserve"> i-iii są rozłączne, co oznacza, że w przypadku spełnienia </w:t>
      </w:r>
      <w:r w:rsidRPr="00211FC2">
        <w:rPr>
          <w:bCs/>
          <w:color w:val="000000" w:themeColor="text1"/>
          <w:sz w:val="24"/>
          <w:szCs w:val="24"/>
        </w:rPr>
        <w:t>któregokolwiek</w:t>
      </w:r>
      <w:r w:rsidRPr="00211FC2">
        <w:rPr>
          <w:color w:val="000000" w:themeColor="text1"/>
          <w:sz w:val="24"/>
          <w:szCs w:val="24"/>
        </w:rPr>
        <w:t xml:space="preserve"> z nich, zakup mebli, sprzętu i pojazdów </w:t>
      </w:r>
      <w:r w:rsidRPr="00211FC2">
        <w:rPr>
          <w:bCs/>
          <w:color w:val="000000" w:themeColor="text1"/>
          <w:sz w:val="24"/>
          <w:szCs w:val="24"/>
        </w:rPr>
        <w:t>może być kwalifikowalny</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ramach EFS+ </w:t>
      </w:r>
      <w:r w:rsidRPr="00211FC2">
        <w:rPr>
          <w:bCs/>
          <w:color w:val="000000" w:themeColor="text1"/>
          <w:sz w:val="24"/>
          <w:szCs w:val="24"/>
        </w:rPr>
        <w:t>poza cross-</w:t>
      </w:r>
      <w:proofErr w:type="spellStart"/>
      <w:r w:rsidRPr="00211FC2">
        <w:rPr>
          <w:bCs/>
          <w:color w:val="000000" w:themeColor="text1"/>
          <w:sz w:val="24"/>
          <w:szCs w:val="24"/>
        </w:rPr>
        <w:t>financingiem</w:t>
      </w:r>
      <w:proofErr w:type="spellEnd"/>
      <w:r w:rsidRPr="00211FC2">
        <w:rPr>
          <w:color w:val="000000" w:themeColor="text1"/>
          <w:sz w:val="24"/>
          <w:szCs w:val="24"/>
        </w:rPr>
        <w:t xml:space="preserve">. Zakup mebli, sprzętu i pojazdów niespełniający żadnego z warunków wskazanych w </w:t>
      </w:r>
      <w:proofErr w:type="spellStart"/>
      <w:r w:rsidRPr="00211FC2">
        <w:rPr>
          <w:color w:val="000000" w:themeColor="text1"/>
          <w:sz w:val="24"/>
          <w:szCs w:val="24"/>
        </w:rPr>
        <w:t>tirecie</w:t>
      </w:r>
      <w:proofErr w:type="spellEnd"/>
      <w:r w:rsidRPr="00211FC2">
        <w:rPr>
          <w:color w:val="000000" w:themeColor="text1"/>
          <w:sz w:val="24"/>
          <w:szCs w:val="24"/>
        </w:rPr>
        <w:t xml:space="preserve"> i-iii stanowi cross-</w:t>
      </w:r>
      <w:proofErr w:type="spellStart"/>
      <w:r w:rsidRPr="00211FC2">
        <w:rPr>
          <w:color w:val="000000" w:themeColor="text1"/>
          <w:sz w:val="24"/>
          <w:szCs w:val="24"/>
        </w:rPr>
        <w:t>financing</w:t>
      </w:r>
      <w:proofErr w:type="spellEnd"/>
      <w:r w:rsidRPr="00211FC2">
        <w:rPr>
          <w:color w:val="000000" w:themeColor="text1"/>
          <w:sz w:val="24"/>
          <w:szCs w:val="24"/>
        </w:rPr>
        <w:t>.</w:t>
      </w:r>
    </w:p>
    <w:p w14:paraId="23457859" w14:textId="77777777" w:rsidR="00D66D6C" w:rsidRPr="00211FC2" w:rsidRDefault="00D66D6C" w:rsidP="00A73A6A">
      <w:pPr>
        <w:pStyle w:val="Akapitzlist"/>
        <w:spacing w:after="120" w:line="276" w:lineRule="auto"/>
        <w:ind w:left="0"/>
        <w:contextualSpacing w:val="0"/>
        <w:rPr>
          <w:b/>
          <w:bCs/>
          <w:color w:val="000000" w:themeColor="text1"/>
          <w:sz w:val="24"/>
          <w:szCs w:val="24"/>
        </w:rPr>
      </w:pPr>
      <w:r w:rsidRPr="00211FC2">
        <w:rPr>
          <w:b/>
          <w:bCs/>
          <w:color w:val="000000" w:themeColor="text1"/>
          <w:sz w:val="24"/>
          <w:szCs w:val="24"/>
        </w:rPr>
        <w:t>UWAGA!</w:t>
      </w:r>
    </w:p>
    <w:p w14:paraId="3B26C58D" w14:textId="0FBCAA00" w:rsidR="00D66D6C" w:rsidRPr="00211FC2" w:rsidRDefault="00D66D6C" w:rsidP="00A73A6A">
      <w:pPr>
        <w:pStyle w:val="Akapitzlist"/>
        <w:spacing w:after="120" w:line="276" w:lineRule="auto"/>
        <w:ind w:left="0"/>
        <w:contextualSpacing w:val="0"/>
        <w:rPr>
          <w:color w:val="000000" w:themeColor="text1"/>
          <w:sz w:val="24"/>
          <w:szCs w:val="24"/>
        </w:rPr>
      </w:pPr>
      <w:r w:rsidRPr="00211FC2">
        <w:rPr>
          <w:color w:val="000000" w:themeColor="text1"/>
          <w:sz w:val="24"/>
          <w:szCs w:val="24"/>
        </w:rPr>
        <w:t>Decydując się na wykorzystanie w projekcie cross-</w:t>
      </w:r>
      <w:proofErr w:type="spellStart"/>
      <w:r w:rsidRPr="00211FC2">
        <w:rPr>
          <w:color w:val="000000" w:themeColor="text1"/>
          <w:sz w:val="24"/>
          <w:szCs w:val="24"/>
        </w:rPr>
        <w:t>financingu</w:t>
      </w:r>
      <w:proofErr w:type="spellEnd"/>
      <w:r w:rsidRPr="00211FC2">
        <w:rPr>
          <w:color w:val="000000" w:themeColor="text1"/>
          <w:sz w:val="24"/>
          <w:szCs w:val="24"/>
        </w:rPr>
        <w:t>, należy pamiętać, że wiąże się z tym obowiązek zachowania trwałości projektu, o której mowa</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podrozdziale </w:t>
      </w:r>
      <w:r w:rsidR="007544B4" w:rsidRPr="00211FC2">
        <w:rPr>
          <w:color w:val="000000" w:themeColor="text1"/>
          <w:sz w:val="24"/>
          <w:szCs w:val="24"/>
        </w:rPr>
        <w:t>4.</w:t>
      </w:r>
      <w:r w:rsidR="001C1A95" w:rsidRPr="00211FC2">
        <w:rPr>
          <w:color w:val="000000" w:themeColor="text1"/>
          <w:sz w:val="24"/>
          <w:szCs w:val="24"/>
        </w:rPr>
        <w:t>7</w:t>
      </w:r>
      <w:r w:rsidR="007544B4" w:rsidRPr="00211FC2">
        <w:rPr>
          <w:color w:val="000000" w:themeColor="text1"/>
          <w:sz w:val="24"/>
          <w:szCs w:val="24"/>
        </w:rPr>
        <w:t xml:space="preserve"> niniejszego Regulaminu wyboru projektów</w:t>
      </w:r>
      <w:r w:rsidRPr="00211FC2">
        <w:rPr>
          <w:color w:val="000000" w:themeColor="text1"/>
          <w:sz w:val="24"/>
          <w:szCs w:val="24"/>
        </w:rPr>
        <w:t>.</w:t>
      </w:r>
    </w:p>
    <w:p w14:paraId="7DF2C8D9" w14:textId="66571995" w:rsidR="007544B4" w:rsidRPr="00211FC2" w:rsidRDefault="007544B4" w:rsidP="00AE6C1C">
      <w:pPr>
        <w:pStyle w:val="Nagwek2"/>
      </w:pPr>
      <w:bookmarkStart w:id="70" w:name="_Toc160797235"/>
      <w:r w:rsidRPr="00211FC2">
        <w:t>Trwałość projektu</w:t>
      </w:r>
      <w:bookmarkEnd w:id="70"/>
    </w:p>
    <w:p w14:paraId="0A73D7C6" w14:textId="7C096ECF" w:rsidR="00877DEF" w:rsidRPr="00211FC2" w:rsidRDefault="007544B4" w:rsidP="005325AC">
      <w:pPr>
        <w:pStyle w:val="Akapitzlist"/>
        <w:numPr>
          <w:ilvl w:val="0"/>
          <w:numId w:val="83"/>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Zgodnie z art. 65 rozporządzenia ogólnego, trwałość projektów musi być zachowana przez okres 5 lat (3 lat w przypadku MŚP – w odniesieniu do projektów, z którymi związany jest wymóg utrzymania inwestycji lub miejsc pracy) od daty płatności końcowej na rzecz beneficjenta. W sytuacji, gdy przepisy regulujące udzielanie pomocy publicznej wprowadzają inne wymogi w tym </w:t>
      </w:r>
      <w:r w:rsidRPr="00211FC2">
        <w:rPr>
          <w:color w:val="000000" w:themeColor="text1"/>
          <w:sz w:val="24"/>
          <w:szCs w:val="24"/>
        </w:rPr>
        <w:lastRenderedPageBreak/>
        <w:t>zakresie, wówczas stosuje się okres ustalony zgodnie z tymi przepisami.</w:t>
      </w:r>
    </w:p>
    <w:p w14:paraId="37F0D4D5" w14:textId="3334C4EF" w:rsidR="007544B4" w:rsidRPr="00211FC2" w:rsidRDefault="007544B4" w:rsidP="005325AC">
      <w:pPr>
        <w:pStyle w:val="Akapitzlist"/>
        <w:numPr>
          <w:ilvl w:val="0"/>
          <w:numId w:val="83"/>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projektów współfinasowanych ze środków EFS+ zachowanie trwałości projektu, zgodnie z podrozdziałem 2.6 Wytycznych kwalifikowalności, obowiązuje wyłącznie w odniesieniu do wydatków ponoszonych jako cross-</w:t>
      </w:r>
      <w:proofErr w:type="spellStart"/>
      <w:r w:rsidRPr="00211FC2">
        <w:rPr>
          <w:color w:val="000000" w:themeColor="text1"/>
          <w:sz w:val="24"/>
          <w:szCs w:val="24"/>
        </w:rPr>
        <w:t>financing</w:t>
      </w:r>
      <w:proofErr w:type="spellEnd"/>
      <w:r w:rsidRPr="00211FC2">
        <w:rPr>
          <w:color w:val="000000" w:themeColor="text1"/>
          <w:sz w:val="24"/>
          <w:szCs w:val="24"/>
        </w:rPr>
        <w:t xml:space="preserve"> lub w sytuacji, gdy projekt podlega obowiązkowi utrzymania inwestycji zgodnie z obowiązującymi zasadami pomocy publicznej.</w:t>
      </w:r>
    </w:p>
    <w:p w14:paraId="13D390C2" w14:textId="10ECE65A" w:rsidR="00877DEF" w:rsidRPr="00211FC2" w:rsidRDefault="00877DEF" w:rsidP="005325AC">
      <w:pPr>
        <w:pStyle w:val="Akapitzlist"/>
        <w:numPr>
          <w:ilvl w:val="0"/>
          <w:numId w:val="83"/>
        </w:numPr>
        <w:spacing w:before="120" w:after="120" w:line="276" w:lineRule="auto"/>
        <w:ind w:left="426" w:hanging="426"/>
        <w:contextualSpacing w:val="0"/>
        <w:rPr>
          <w:color w:val="000000" w:themeColor="text1"/>
          <w:sz w:val="24"/>
          <w:szCs w:val="24"/>
        </w:rPr>
      </w:pPr>
      <w:r w:rsidRPr="00211FC2">
        <w:rPr>
          <w:color w:val="000000" w:themeColor="text1"/>
          <w:sz w:val="24"/>
          <w:szCs w:val="24"/>
        </w:rPr>
        <w:t>Szczegółowe informacje dot. trwałości projektu są uregulowane w Wytycznych kwalifikowalności, w szczególności w podrozdziale 2.6</w:t>
      </w:r>
      <w:r w:rsidR="00BC3B4B" w:rsidRPr="00211FC2">
        <w:rPr>
          <w:color w:val="000000" w:themeColor="text1"/>
          <w:sz w:val="24"/>
          <w:szCs w:val="24"/>
        </w:rPr>
        <w:t>.</w:t>
      </w:r>
    </w:p>
    <w:p w14:paraId="50592623" w14:textId="55D34B60" w:rsidR="0073124D" w:rsidRPr="00211FC2" w:rsidRDefault="0073124D" w:rsidP="00AE6C1C">
      <w:pPr>
        <w:pStyle w:val="Nagwek2"/>
      </w:pPr>
      <w:bookmarkStart w:id="71" w:name="_Toc160797236"/>
      <w:r w:rsidRPr="00211FC2">
        <w:t>Podatek VAT</w:t>
      </w:r>
      <w:bookmarkEnd w:id="71"/>
    </w:p>
    <w:p w14:paraId="448DB468" w14:textId="09B49623" w:rsidR="00FD2562" w:rsidRPr="00211FC2" w:rsidRDefault="0073124D" w:rsidP="00434A95">
      <w:pPr>
        <w:spacing w:before="120" w:after="120" w:line="276" w:lineRule="auto"/>
        <w:rPr>
          <w:color w:val="000000" w:themeColor="text1"/>
          <w:sz w:val="24"/>
          <w:szCs w:val="24"/>
        </w:rPr>
      </w:pPr>
      <w:r w:rsidRPr="00211FC2">
        <w:rPr>
          <w:color w:val="000000" w:themeColor="text1"/>
          <w:sz w:val="24"/>
          <w:szCs w:val="24"/>
        </w:rPr>
        <w:t>Podatek VAT w projekcie, którego łączny koszt jest mniejszy niż 5 mln EUR (włąc</w:t>
      </w:r>
      <w:r w:rsidR="00FD2562" w:rsidRPr="00211FC2">
        <w:rPr>
          <w:color w:val="000000" w:themeColor="text1"/>
          <w:sz w:val="24"/>
          <w:szCs w:val="24"/>
        </w:rPr>
        <w:t>zając VAT), jest kwalifikowany.</w:t>
      </w:r>
    </w:p>
    <w:p w14:paraId="76B0C422" w14:textId="0B4EDF16" w:rsidR="00FD2562" w:rsidRPr="00211FC2" w:rsidRDefault="00FD2562" w:rsidP="00434A95">
      <w:pPr>
        <w:spacing w:before="120" w:after="120" w:line="276" w:lineRule="auto"/>
        <w:rPr>
          <w:color w:val="000000" w:themeColor="text1"/>
          <w:sz w:val="24"/>
          <w:szCs w:val="24"/>
        </w:rPr>
      </w:pPr>
      <w:r w:rsidRPr="00211FC2">
        <w:rPr>
          <w:rFonts w:eastAsia="Calibri"/>
          <w:color w:val="000000"/>
          <w:kern w:val="3"/>
          <w:sz w:val="24"/>
          <w:szCs w:val="24"/>
          <w:lang w:eastAsia="en-US"/>
        </w:rPr>
        <w:t xml:space="preserve">W projektach o wartości poniżej 5 mln EUR nie ma konieczności składania przez beneficjenta lub partnerów oświadczenia o braku możliwości odliczania podatku VAT. </w:t>
      </w:r>
    </w:p>
    <w:p w14:paraId="2EBE794C" w14:textId="1F158036" w:rsidR="0073124D" w:rsidRPr="00211FC2" w:rsidRDefault="0073124D" w:rsidP="00434A95">
      <w:pPr>
        <w:spacing w:line="276" w:lineRule="auto"/>
        <w:rPr>
          <w:color w:val="000000" w:themeColor="text1"/>
          <w:sz w:val="24"/>
          <w:szCs w:val="24"/>
        </w:rPr>
      </w:pPr>
      <w:r w:rsidRPr="00211FC2">
        <w:rPr>
          <w:color w:val="000000" w:themeColor="text1"/>
          <w:sz w:val="24"/>
          <w:szCs w:val="24"/>
        </w:rPr>
        <w:t>Zasady kwalifikowalności podatku VAT w projekcie zostały uregulowane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0033296C" w:rsidRPr="00211FC2">
        <w:rPr>
          <w:color w:val="000000" w:themeColor="text1"/>
          <w:sz w:val="24"/>
          <w:szCs w:val="24"/>
        </w:rPr>
        <w:t>p</w:t>
      </w:r>
      <w:r w:rsidRPr="00211FC2">
        <w:rPr>
          <w:color w:val="000000" w:themeColor="text1"/>
          <w:sz w:val="24"/>
          <w:szCs w:val="24"/>
        </w:rPr>
        <w:t>odrozdzia</w:t>
      </w:r>
      <w:r w:rsidR="0033296C" w:rsidRPr="00211FC2">
        <w:rPr>
          <w:color w:val="000000" w:themeColor="text1"/>
          <w:sz w:val="24"/>
          <w:szCs w:val="24"/>
        </w:rPr>
        <w:t>le</w:t>
      </w:r>
      <w:r w:rsidRPr="00211FC2">
        <w:rPr>
          <w:color w:val="000000" w:themeColor="text1"/>
          <w:sz w:val="24"/>
          <w:szCs w:val="24"/>
        </w:rPr>
        <w:t xml:space="preserve"> 3.5</w:t>
      </w:r>
      <w:r w:rsidR="0033296C" w:rsidRPr="00211FC2">
        <w:rPr>
          <w:color w:val="000000" w:themeColor="text1"/>
          <w:sz w:val="24"/>
          <w:szCs w:val="24"/>
        </w:rPr>
        <w:t xml:space="preserve"> Wytycznych kwalifikowalności</w:t>
      </w:r>
      <w:r w:rsidRPr="00211FC2">
        <w:rPr>
          <w:color w:val="000000" w:themeColor="text1"/>
          <w:sz w:val="24"/>
          <w:szCs w:val="24"/>
        </w:rPr>
        <w:t>.</w:t>
      </w:r>
    </w:p>
    <w:p w14:paraId="68DC548F" w14:textId="27BE7347" w:rsidR="00DB0EB4" w:rsidRPr="00211FC2" w:rsidRDefault="00575B6D" w:rsidP="00AE6C1C">
      <w:pPr>
        <w:pStyle w:val="Nagwek2"/>
      </w:pPr>
      <w:bookmarkStart w:id="72" w:name="_Toc160797237"/>
      <w:bookmarkStart w:id="73" w:name="_Hlk162517734"/>
      <w:r w:rsidRPr="00211FC2">
        <w:t>Uproszczone metody rozliczania projektów</w:t>
      </w:r>
      <w:bookmarkEnd w:id="72"/>
    </w:p>
    <w:p w14:paraId="560F2957" w14:textId="100A0FB0" w:rsidR="00B065E5" w:rsidRPr="00211FC2" w:rsidRDefault="004B41C4" w:rsidP="005325AC">
      <w:pPr>
        <w:pStyle w:val="Akapitzlist"/>
        <w:numPr>
          <w:ilvl w:val="0"/>
          <w:numId w:val="84"/>
        </w:numPr>
        <w:spacing w:before="120" w:after="120" w:line="276" w:lineRule="auto"/>
        <w:ind w:left="425" w:hanging="425"/>
        <w:contextualSpacing w:val="0"/>
        <w:rPr>
          <w:color w:val="000000" w:themeColor="text1"/>
          <w:sz w:val="24"/>
          <w:szCs w:val="24"/>
        </w:rPr>
      </w:pPr>
      <w:bookmarkStart w:id="74" w:name="_Hlk162517805"/>
      <w:bookmarkEnd w:id="73"/>
      <w:r w:rsidRPr="00211FC2">
        <w:rPr>
          <w:color w:val="000000" w:themeColor="text1"/>
          <w:sz w:val="24"/>
          <w:szCs w:val="24"/>
        </w:rPr>
        <w:t>Zgodnie z art. 53 ust. 2 rozporządzenia ogólnego, projekt współfinansowany ze środków EFRR, EFS+ lub FST, którego łączny koszt wyrażony w PLN nie przekracza równowartości 200 tys. EUR w dniu zawarcia umowy o</w:t>
      </w:r>
      <w:r w:rsidR="00D75847" w:rsidRPr="00211FC2">
        <w:rPr>
          <w:color w:val="000000" w:themeColor="text1"/>
          <w:sz w:val="24"/>
          <w:szCs w:val="24"/>
        </w:rPr>
        <w:t> </w:t>
      </w:r>
      <w:r w:rsidRPr="00211FC2">
        <w:rPr>
          <w:color w:val="000000" w:themeColor="text1"/>
          <w:sz w:val="24"/>
          <w:szCs w:val="24"/>
        </w:rPr>
        <w:t>dofinansowanie projektu</w:t>
      </w:r>
      <w:r w:rsidR="00D75847" w:rsidRPr="00F30A3A">
        <w:rPr>
          <w:color w:val="000000" w:themeColor="text1"/>
          <w:sz w:val="24"/>
          <w:szCs w:val="24"/>
        </w:rPr>
        <w:t xml:space="preserve">, tj. </w:t>
      </w:r>
      <w:r w:rsidR="00CD5351" w:rsidRPr="00924082">
        <w:rPr>
          <w:sz w:val="24"/>
          <w:szCs w:val="24"/>
        </w:rPr>
        <w:t>872 360,</w:t>
      </w:r>
      <w:r w:rsidR="00F30A3A" w:rsidRPr="00924082">
        <w:rPr>
          <w:sz w:val="24"/>
          <w:szCs w:val="24"/>
        </w:rPr>
        <w:t>00</w:t>
      </w:r>
      <w:r w:rsidR="00D75847" w:rsidRPr="00924082">
        <w:rPr>
          <w:sz w:val="24"/>
          <w:szCs w:val="24"/>
        </w:rPr>
        <w:t xml:space="preserve"> </w:t>
      </w:r>
      <w:r w:rsidR="00D75847" w:rsidRPr="00F30A3A">
        <w:rPr>
          <w:color w:val="000000" w:themeColor="text1"/>
          <w:sz w:val="24"/>
          <w:szCs w:val="24"/>
        </w:rPr>
        <w:t>zł</w:t>
      </w:r>
      <w:r w:rsidRPr="00211FC2">
        <w:rPr>
          <w:color w:val="000000" w:themeColor="text1"/>
          <w:sz w:val="24"/>
          <w:szCs w:val="24"/>
        </w:rPr>
        <w:t xml:space="preserve"> (</w:t>
      </w:r>
      <w:bookmarkStart w:id="75" w:name="_Hlk140567222"/>
      <w:r w:rsidRPr="00211FC2">
        <w:rPr>
          <w:color w:val="000000" w:themeColor="text1"/>
          <w:sz w:val="24"/>
          <w:szCs w:val="24"/>
        </w:rPr>
        <w:t>do przeliczenia łącznego kosztu projektu stosuje się miesięczny obrachunkowy kurs wymiany waluty stosowany przez KE</w:t>
      </w:r>
      <w:r w:rsidR="009B7CD4" w:rsidRPr="00211FC2">
        <w:rPr>
          <w:rStyle w:val="Odwoanieprzypisudolnego"/>
          <w:color w:val="000000" w:themeColor="text1"/>
          <w:sz w:val="24"/>
          <w:szCs w:val="24"/>
        </w:rPr>
        <w:footnoteReference w:id="10"/>
      </w:r>
      <w:r w:rsidRPr="00211FC2">
        <w:rPr>
          <w:color w:val="000000" w:themeColor="text1"/>
          <w:sz w:val="24"/>
          <w:szCs w:val="24"/>
        </w:rPr>
        <w:t xml:space="preserve">, </w:t>
      </w:r>
      <w:r w:rsidRPr="00661BA1">
        <w:rPr>
          <w:sz w:val="24"/>
          <w:szCs w:val="24"/>
        </w:rPr>
        <w:t>aktualny na dzień ogłoszenia naboru</w:t>
      </w:r>
      <w:bookmarkEnd w:id="75"/>
      <w:r w:rsidR="00B065E5" w:rsidRPr="00661BA1">
        <w:rPr>
          <w:sz w:val="24"/>
          <w:szCs w:val="24"/>
        </w:rPr>
        <w:t xml:space="preserve"> tj. </w:t>
      </w:r>
      <w:r w:rsidR="005F3BD4">
        <w:rPr>
          <w:sz w:val="24"/>
          <w:szCs w:val="24"/>
        </w:rPr>
        <w:t>4,3618</w:t>
      </w:r>
      <w:r w:rsidR="00B065E5" w:rsidRPr="00661BA1">
        <w:rPr>
          <w:sz w:val="24"/>
          <w:szCs w:val="24"/>
        </w:rPr>
        <w:t xml:space="preserve"> zł</w:t>
      </w:r>
      <w:r w:rsidRPr="00661BA1">
        <w:rPr>
          <w:sz w:val="24"/>
          <w:szCs w:val="24"/>
        </w:rPr>
        <w:t xml:space="preserve">), </w:t>
      </w:r>
      <w:r w:rsidRPr="00211FC2">
        <w:rPr>
          <w:color w:val="000000" w:themeColor="text1"/>
          <w:sz w:val="24"/>
          <w:szCs w:val="24"/>
        </w:rPr>
        <w:t>rozliczany jest obligatoryjnie za pomocą uproszczonych metod rozliczania wydatków.</w:t>
      </w:r>
      <w:r w:rsidR="00DE680E" w:rsidRPr="00211FC2">
        <w:rPr>
          <w:color w:val="000000" w:themeColor="text1"/>
          <w:sz w:val="24"/>
          <w:szCs w:val="24"/>
        </w:rPr>
        <w:t xml:space="preserve"> W przypadku zastosowania stawki ryczałtowej, koszty, które stanowią podstawę rozliczania pozostałych kosztów projektu za pomocą tej stawki mogą być rozliczane na podstawie rzeczywiście ponoszonych wydatków. Dodatki i wynagrodzenia wypłacane uczestnikom projektu mogą być rozliczane na podstawie rzeczywiście ponoszonych wydatków.</w:t>
      </w:r>
      <w:r w:rsidRPr="00211FC2">
        <w:rPr>
          <w:color w:val="000000" w:themeColor="text1"/>
          <w:sz w:val="24"/>
          <w:szCs w:val="24"/>
        </w:rPr>
        <w:t xml:space="preserve"> </w:t>
      </w:r>
    </w:p>
    <w:bookmarkEnd w:id="74"/>
    <w:p w14:paraId="67286557" w14:textId="33AEC693" w:rsidR="00B065E5" w:rsidRPr="00520336" w:rsidRDefault="00B065E5"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W ramach przedmiotowego naboru zastosowanie mają następujące uproszczone metody rozliczania wydatków:</w:t>
      </w:r>
    </w:p>
    <w:p w14:paraId="502695A5" w14:textId="69D0B4AB" w:rsidR="00B065E5" w:rsidRPr="00520336" w:rsidRDefault="00B065E5" w:rsidP="005325AC">
      <w:pPr>
        <w:pStyle w:val="Akapitzlist"/>
        <w:numPr>
          <w:ilvl w:val="0"/>
          <w:numId w:val="85"/>
        </w:numPr>
        <w:spacing w:before="120" w:after="120" w:line="276" w:lineRule="auto"/>
        <w:ind w:left="992" w:hanging="425"/>
        <w:contextualSpacing w:val="0"/>
        <w:rPr>
          <w:sz w:val="24"/>
          <w:szCs w:val="24"/>
        </w:rPr>
      </w:pPr>
      <w:r w:rsidRPr="00520336">
        <w:rPr>
          <w:sz w:val="24"/>
          <w:szCs w:val="24"/>
        </w:rPr>
        <w:t>kwoty ryczałtowe o których mowa w art. 53 ust. 1 lit. c rozporządzenia ogólnego,</w:t>
      </w:r>
    </w:p>
    <w:p w14:paraId="6E740F4B" w14:textId="09351447" w:rsidR="00B065E5" w:rsidRPr="00520336" w:rsidRDefault="00B065E5" w:rsidP="005325AC">
      <w:pPr>
        <w:pStyle w:val="Akapitzlist"/>
        <w:numPr>
          <w:ilvl w:val="0"/>
          <w:numId w:val="85"/>
        </w:numPr>
        <w:spacing w:before="120" w:after="120" w:line="276" w:lineRule="auto"/>
        <w:ind w:left="992" w:hanging="425"/>
        <w:contextualSpacing w:val="0"/>
        <w:rPr>
          <w:sz w:val="24"/>
          <w:szCs w:val="24"/>
        </w:rPr>
      </w:pPr>
      <w:r w:rsidRPr="00520336">
        <w:rPr>
          <w:sz w:val="24"/>
          <w:szCs w:val="24"/>
        </w:rPr>
        <w:t>stawki ryczałtowe, o których mowa w art. 53 ust. 1 lit. d rozporządzenia ogólnego</w:t>
      </w:r>
      <w:r w:rsidR="00E5583C" w:rsidRPr="00520336">
        <w:rPr>
          <w:sz w:val="24"/>
          <w:szCs w:val="24"/>
        </w:rPr>
        <w:t>.</w:t>
      </w:r>
    </w:p>
    <w:p w14:paraId="57FB59FB" w14:textId="1A65CA50" w:rsidR="00F2118C" w:rsidRPr="00520336" w:rsidRDefault="00520336"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W</w:t>
      </w:r>
      <w:r w:rsidR="00F2118C" w:rsidRPr="00520336">
        <w:rPr>
          <w:sz w:val="24"/>
          <w:szCs w:val="24"/>
        </w:rPr>
        <w:t xml:space="preserve"> ramach niniejszego naboru nie przewiduje się rozliczania wydatków za pomocą stawek jednostkowych.</w:t>
      </w:r>
    </w:p>
    <w:p w14:paraId="44ECD0EF" w14:textId="77777777" w:rsidR="00DE2511" w:rsidRPr="00520336" w:rsidRDefault="00D75847"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lastRenderedPageBreak/>
        <w:t>Obowiązek stosowania uproszczonych metod rozliczania wydatków, o którym mowa w art. 53 ust. 2 rozporządzenia ogólnego, nie dotyczy</w:t>
      </w:r>
      <w:r w:rsidR="00DE2511" w:rsidRPr="00520336">
        <w:rPr>
          <w:sz w:val="24"/>
          <w:szCs w:val="24"/>
        </w:rPr>
        <w:t>:</w:t>
      </w:r>
    </w:p>
    <w:p w14:paraId="0FFC9E2F" w14:textId="1CBDF726" w:rsidR="00DE2511" w:rsidRPr="00520336" w:rsidRDefault="00D75847" w:rsidP="005325AC">
      <w:pPr>
        <w:pStyle w:val="Akapitzlist"/>
        <w:numPr>
          <w:ilvl w:val="0"/>
          <w:numId w:val="89"/>
        </w:numPr>
        <w:spacing w:before="120" w:after="120" w:line="276" w:lineRule="auto"/>
        <w:ind w:left="992" w:hanging="425"/>
        <w:contextualSpacing w:val="0"/>
        <w:rPr>
          <w:sz w:val="24"/>
          <w:szCs w:val="24"/>
        </w:rPr>
      </w:pPr>
      <w:r w:rsidRPr="00520336">
        <w:rPr>
          <w:sz w:val="24"/>
          <w:szCs w:val="24"/>
        </w:rPr>
        <w:t xml:space="preserve">projektów otrzymujących wsparcie w ramach pomocy publicznej, które nie stanowi pomocy de </w:t>
      </w:r>
      <w:proofErr w:type="spellStart"/>
      <w:r w:rsidRPr="00520336">
        <w:rPr>
          <w:sz w:val="24"/>
          <w:szCs w:val="24"/>
        </w:rPr>
        <w:t>minimis</w:t>
      </w:r>
      <w:proofErr w:type="spellEnd"/>
      <w:r w:rsidRPr="00520336">
        <w:rPr>
          <w:sz w:val="24"/>
          <w:szCs w:val="24"/>
        </w:rPr>
        <w:t>, w tym projektów łączących pomoc publiczną i</w:t>
      </w:r>
      <w:r w:rsidR="00EA43A3" w:rsidRPr="00520336">
        <w:rPr>
          <w:sz w:val="24"/>
          <w:szCs w:val="24"/>
        </w:rPr>
        <w:t> </w:t>
      </w:r>
      <w:r w:rsidRPr="00520336">
        <w:rPr>
          <w:sz w:val="24"/>
          <w:szCs w:val="24"/>
        </w:rPr>
        <w:t xml:space="preserve">pomoc de </w:t>
      </w:r>
      <w:proofErr w:type="spellStart"/>
      <w:r w:rsidRPr="00520336">
        <w:rPr>
          <w:sz w:val="24"/>
          <w:szCs w:val="24"/>
        </w:rPr>
        <w:t>minimis</w:t>
      </w:r>
      <w:proofErr w:type="spellEnd"/>
      <w:r w:rsidR="00DE2511" w:rsidRPr="00520336">
        <w:rPr>
          <w:sz w:val="24"/>
          <w:szCs w:val="24"/>
        </w:rPr>
        <w:t>;</w:t>
      </w:r>
    </w:p>
    <w:p w14:paraId="757D464C" w14:textId="3249CBD5" w:rsidR="00D75847" w:rsidRPr="00520336" w:rsidRDefault="00DE2511" w:rsidP="005325AC">
      <w:pPr>
        <w:pStyle w:val="Akapitzlist"/>
        <w:numPr>
          <w:ilvl w:val="0"/>
          <w:numId w:val="89"/>
        </w:numPr>
        <w:spacing w:before="120" w:after="120" w:line="276" w:lineRule="auto"/>
        <w:ind w:left="992" w:hanging="425"/>
        <w:contextualSpacing w:val="0"/>
        <w:rPr>
          <w:sz w:val="24"/>
          <w:szCs w:val="24"/>
        </w:rPr>
      </w:pPr>
      <w:r w:rsidRPr="00520336">
        <w:rPr>
          <w:sz w:val="24"/>
          <w:szCs w:val="24"/>
        </w:rPr>
        <w:t>projektów z obszaru badań i innowacji, o ile IZ wyłączyła projekt z tego wymogu, a komitet monitorujący wyraził uprzednią zgodę na takie wyłączenie.</w:t>
      </w:r>
    </w:p>
    <w:p w14:paraId="7E797346" w14:textId="5A5C81BC" w:rsidR="00D75847" w:rsidRPr="00520336" w:rsidRDefault="00D75847"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Uproszczone metody rozliczania wydatków można łączyć w ramach projektu, o</w:t>
      </w:r>
      <w:r w:rsidR="00DE2511" w:rsidRPr="00520336">
        <w:t> </w:t>
      </w:r>
      <w:r w:rsidRPr="00520336">
        <w:rPr>
          <w:sz w:val="24"/>
          <w:szCs w:val="24"/>
        </w:rPr>
        <w:t>ile każda uproszczona metoda dotyczy odrębnej kategorii kosztów. Uproszczone metody rozliczania wydatków można łączyć w ramach projektu z wydatkami, które zostały faktycznie poniesione, o ile wydatki rozliczane za pomocą uproszczonych metod i wydatki faktycznie poniesione dotyczą odrębnych kategorii kosztów. Zakazane jest podwójne finansowanie wydatków, w</w:t>
      </w:r>
      <w:r w:rsidR="00DE2511" w:rsidRPr="00520336">
        <w:rPr>
          <w:sz w:val="24"/>
          <w:szCs w:val="24"/>
        </w:rPr>
        <w:t> </w:t>
      </w:r>
      <w:r w:rsidRPr="00520336">
        <w:rPr>
          <w:sz w:val="24"/>
          <w:szCs w:val="24"/>
        </w:rPr>
        <w:t>szczególności kosztów zaangażowania personelu projektu.</w:t>
      </w:r>
    </w:p>
    <w:p w14:paraId="7CCC22C6" w14:textId="42FD83C1" w:rsidR="00D75847" w:rsidRPr="00520336" w:rsidRDefault="00D75847"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Wyboru sposobu rozliczania wydatków dokonuje się do momentu zawarcia umowy o dofinansowanie projektu. Wyjątkowo, wprowadzenie uproszczonych metod rozliczania wydatków na pozostałą część projektu dopuszczalne jest w przypadku projektów wieloletnich. W takich przypadkach okres, za który deklarowane są koszty faktycznie poniesione powinien być wyraźnie oddzielony od okresu, za który koszty są deklarowane na podstawie uproszczonych metod rozliczania wydatków, tak aby uniknąć podwójnego finansowania kosztów projektu.</w:t>
      </w:r>
    </w:p>
    <w:p w14:paraId="315ED431" w14:textId="7E3E1D74" w:rsidR="00F2118C" w:rsidRPr="00520336" w:rsidRDefault="00F2118C"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Warunki rozliczania kosztów uproszczoną metodą rozliczania wydatków określa umowa o dofinansowanie projektu, w szczególności:</w:t>
      </w:r>
    </w:p>
    <w:p w14:paraId="1DFF2A41" w14:textId="39D94998" w:rsidR="00F2118C" w:rsidRPr="00520336" w:rsidRDefault="00F2118C" w:rsidP="005325AC">
      <w:pPr>
        <w:pStyle w:val="Akapitzlist"/>
        <w:numPr>
          <w:ilvl w:val="0"/>
          <w:numId w:val="86"/>
        </w:numPr>
        <w:spacing w:before="120" w:after="120" w:line="276" w:lineRule="auto"/>
        <w:ind w:left="992" w:hanging="425"/>
        <w:contextualSpacing w:val="0"/>
        <w:rPr>
          <w:sz w:val="24"/>
          <w:szCs w:val="24"/>
        </w:rPr>
      </w:pPr>
      <w:r w:rsidRPr="00520336">
        <w:rPr>
          <w:sz w:val="24"/>
          <w:szCs w:val="24"/>
        </w:rPr>
        <w:t>nazwę i koszt objęty uproszczoną metodą rozliczania wydatków,</w:t>
      </w:r>
    </w:p>
    <w:p w14:paraId="0D5CDF43" w14:textId="2F1F28DD" w:rsidR="00F2118C" w:rsidRPr="00520336" w:rsidRDefault="00F2118C" w:rsidP="005325AC">
      <w:pPr>
        <w:pStyle w:val="Akapitzlist"/>
        <w:numPr>
          <w:ilvl w:val="0"/>
          <w:numId w:val="86"/>
        </w:numPr>
        <w:spacing w:before="120" w:after="120" w:line="276" w:lineRule="auto"/>
        <w:ind w:left="992" w:hanging="425"/>
        <w:contextualSpacing w:val="0"/>
        <w:rPr>
          <w:sz w:val="24"/>
          <w:szCs w:val="24"/>
        </w:rPr>
      </w:pPr>
      <w:r w:rsidRPr="00520336">
        <w:rPr>
          <w:sz w:val="24"/>
          <w:szCs w:val="24"/>
        </w:rPr>
        <w:t>wskaźnik rozliczający uproszczoną metodę rozliczania wydatków (nie dotyczy stawki ryczałtowej),</w:t>
      </w:r>
    </w:p>
    <w:p w14:paraId="57F9A018" w14:textId="745365CD" w:rsidR="00D75847" w:rsidRPr="00520336" w:rsidRDefault="00F2118C" w:rsidP="005325AC">
      <w:pPr>
        <w:pStyle w:val="Akapitzlist"/>
        <w:numPr>
          <w:ilvl w:val="0"/>
          <w:numId w:val="86"/>
        </w:numPr>
        <w:spacing w:before="120" w:after="120" w:line="276" w:lineRule="auto"/>
        <w:ind w:left="992" w:hanging="425"/>
        <w:contextualSpacing w:val="0"/>
        <w:rPr>
          <w:sz w:val="24"/>
          <w:szCs w:val="24"/>
        </w:rPr>
      </w:pPr>
      <w:r w:rsidRPr="00520336">
        <w:rPr>
          <w:sz w:val="24"/>
          <w:szCs w:val="24"/>
        </w:rPr>
        <w:t>dokumenty potwierdzające osiągnięcie rezultatów, wykonanie produktów lub zrealizowanie działań zgodnie z zatwierdzonym wnioskiem o dofinansowanie projektu (nie dotyczy stawki ryczałtowej).</w:t>
      </w:r>
    </w:p>
    <w:p w14:paraId="35DD6E40" w14:textId="285AD3B2" w:rsidR="00F2118C" w:rsidRPr="00520336" w:rsidRDefault="00F2118C"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CA06034" w14:textId="5425A4AF" w:rsidR="00F2118C" w:rsidRPr="00520336" w:rsidRDefault="00F2118C"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Rozliczenie kosztów za pomocą uproszczonej metody rozliczania wydatków dokonywane jest w oparciu o faktyczny postęp realizacji projektu i osiągnięte wskaźniki, przy czym:</w:t>
      </w:r>
    </w:p>
    <w:p w14:paraId="0C56D9EB" w14:textId="4FE50FAA" w:rsidR="009E2B12" w:rsidRPr="00520336" w:rsidRDefault="009E2B12" w:rsidP="005325AC">
      <w:pPr>
        <w:pStyle w:val="Akapitzlist"/>
        <w:numPr>
          <w:ilvl w:val="0"/>
          <w:numId w:val="87"/>
        </w:numPr>
        <w:spacing w:before="120" w:after="120" w:line="276" w:lineRule="auto"/>
        <w:ind w:left="992" w:hanging="425"/>
        <w:contextualSpacing w:val="0"/>
        <w:rPr>
          <w:sz w:val="24"/>
          <w:szCs w:val="24"/>
        </w:rPr>
      </w:pPr>
      <w:r w:rsidRPr="00520336">
        <w:rPr>
          <w:sz w:val="24"/>
          <w:szCs w:val="24"/>
        </w:rPr>
        <w:t xml:space="preserve">w przypadku kwot ryczałtowych – rozliczenie kwoty ryczałtowej jest uzależnione od zrealizowania objętych nią działań w całości albo </w:t>
      </w:r>
      <w:r w:rsidRPr="00520336">
        <w:rPr>
          <w:sz w:val="24"/>
          <w:szCs w:val="24"/>
        </w:rPr>
        <w:lastRenderedPageBreak/>
        <w:t>dokonywane jest w etapach (tzw. kamienie milowe) w sposób określony w</w:t>
      </w:r>
      <w:r w:rsidR="00DE2511" w:rsidRPr="00520336">
        <w:rPr>
          <w:sz w:val="24"/>
          <w:szCs w:val="24"/>
        </w:rPr>
        <w:t> </w:t>
      </w:r>
      <w:r w:rsidRPr="00520336">
        <w:rPr>
          <w:sz w:val="24"/>
          <w:szCs w:val="24"/>
        </w:rPr>
        <w:t>metodyce, o ile uzasadnia to charakter projektu,</w:t>
      </w:r>
    </w:p>
    <w:p w14:paraId="26F8C701" w14:textId="148C64D0" w:rsidR="00F2118C" w:rsidRPr="00520336" w:rsidRDefault="009E2B12" w:rsidP="005325AC">
      <w:pPr>
        <w:pStyle w:val="Akapitzlist"/>
        <w:numPr>
          <w:ilvl w:val="0"/>
          <w:numId w:val="87"/>
        </w:numPr>
        <w:spacing w:before="120" w:after="120" w:line="276" w:lineRule="auto"/>
        <w:ind w:left="992" w:hanging="425"/>
        <w:contextualSpacing w:val="0"/>
        <w:rPr>
          <w:sz w:val="24"/>
          <w:szCs w:val="24"/>
        </w:rPr>
      </w:pPr>
      <w:r w:rsidRPr="00520336">
        <w:rPr>
          <w:sz w:val="24"/>
          <w:szCs w:val="24"/>
        </w:rPr>
        <w:t>w przypadku stawek ryczałtowych – rozliczenie następuje według określonej</w:t>
      </w:r>
      <w:r w:rsidR="00DE2511" w:rsidRPr="00520336">
        <w:rPr>
          <w:sz w:val="24"/>
          <w:szCs w:val="24"/>
        </w:rPr>
        <w:t xml:space="preserve"> </w:t>
      </w:r>
      <w:r w:rsidRPr="00520336">
        <w:rPr>
          <w:sz w:val="24"/>
          <w:szCs w:val="24"/>
        </w:rPr>
        <w:t>stawki ryczałtowej odnoszonej do kwalifikowalnych kosztów będących</w:t>
      </w:r>
      <w:r w:rsidR="00DE2511" w:rsidRPr="00520336">
        <w:rPr>
          <w:sz w:val="24"/>
          <w:szCs w:val="24"/>
        </w:rPr>
        <w:t xml:space="preserve"> </w:t>
      </w:r>
      <w:r w:rsidRPr="00520336">
        <w:rPr>
          <w:sz w:val="24"/>
          <w:szCs w:val="24"/>
        </w:rPr>
        <w:t>podstawą rozliczenia.</w:t>
      </w:r>
    </w:p>
    <w:p w14:paraId="0164E24A" w14:textId="30563DEC" w:rsidR="00DE2511" w:rsidRPr="00520336" w:rsidRDefault="00DE2511"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W przypadku niezrealizowania określonych w umowie o dofinansowanie projektu wskaźników produktu lub rezultatu, dofinansowanie projektu jest odpowiednio obniżane, tzn.:</w:t>
      </w:r>
    </w:p>
    <w:p w14:paraId="609E2C47" w14:textId="09FD4681" w:rsidR="00DE2511" w:rsidRPr="00520336" w:rsidRDefault="00DE2511" w:rsidP="005325AC">
      <w:pPr>
        <w:pStyle w:val="Akapitzlist"/>
        <w:numPr>
          <w:ilvl w:val="0"/>
          <w:numId w:val="88"/>
        </w:numPr>
        <w:spacing w:before="120" w:after="120" w:line="276" w:lineRule="auto"/>
        <w:ind w:left="992" w:hanging="425"/>
        <w:contextualSpacing w:val="0"/>
        <w:rPr>
          <w:sz w:val="24"/>
          <w:szCs w:val="24"/>
        </w:rPr>
      </w:pPr>
      <w:r w:rsidRPr="00520336">
        <w:rPr>
          <w:sz w:val="24"/>
          <w:szCs w:val="24"/>
        </w:rPr>
        <w:t>w przypadku kwot ryczałtowych – w przypadku niezrealizowania w pełni wskaźników produktu lub rezultatu objętych kwotą ryczałtową, dana kwota jest uznana za niekwalifikowalną (rozliczenie w systemie „spełnia – nie spełnia”),</w:t>
      </w:r>
    </w:p>
    <w:p w14:paraId="11915074" w14:textId="1F1827F9" w:rsidR="00DE2511" w:rsidRPr="00520336" w:rsidRDefault="00DE2511" w:rsidP="005325AC">
      <w:pPr>
        <w:pStyle w:val="Akapitzlist"/>
        <w:numPr>
          <w:ilvl w:val="0"/>
          <w:numId w:val="88"/>
        </w:numPr>
        <w:spacing w:before="120" w:after="120" w:line="276" w:lineRule="auto"/>
        <w:ind w:left="992" w:hanging="425"/>
        <w:contextualSpacing w:val="0"/>
        <w:rPr>
          <w:sz w:val="24"/>
          <w:szCs w:val="24"/>
        </w:rPr>
      </w:pPr>
      <w:r w:rsidRPr="00520336">
        <w:rPr>
          <w:sz w:val="24"/>
          <w:szCs w:val="24"/>
        </w:rPr>
        <w:t>w przypadku stawek ryczałtowych – rozliczenie następuje w oparciu o przedstawiane do rozliczenia kwalifikowalne koszty będące podstawą rozliczenia stawek (na wysokość wydatków rozliczanych stawką ryczałtową mają wpływ również wszelkiego rodzaju pomniejszenia, np. korekty finansowe).</w:t>
      </w:r>
    </w:p>
    <w:p w14:paraId="6174CCDA" w14:textId="39ED1CA5" w:rsidR="002924C7" w:rsidRPr="00520336" w:rsidRDefault="008A42C2" w:rsidP="005325AC">
      <w:pPr>
        <w:pStyle w:val="Akapitzlist"/>
        <w:numPr>
          <w:ilvl w:val="0"/>
          <w:numId w:val="84"/>
        </w:numPr>
        <w:spacing w:before="120" w:after="120" w:line="276" w:lineRule="auto"/>
        <w:ind w:left="425" w:hanging="425"/>
        <w:contextualSpacing w:val="0"/>
        <w:rPr>
          <w:bCs/>
          <w:sz w:val="24"/>
          <w:szCs w:val="24"/>
        </w:rPr>
      </w:pPr>
      <w:r w:rsidRPr="00520336">
        <w:rPr>
          <w:sz w:val="24"/>
          <w:szCs w:val="24"/>
          <w:lang w:val="x-none"/>
        </w:rPr>
        <w:t xml:space="preserve">Kwotą ryczałtową jest </w:t>
      </w:r>
      <w:r w:rsidRPr="00520336">
        <w:rPr>
          <w:sz w:val="24"/>
          <w:szCs w:val="24"/>
        </w:rPr>
        <w:t xml:space="preserve">określona w umowie o dofinansowanie </w:t>
      </w:r>
      <w:r w:rsidRPr="00520336">
        <w:rPr>
          <w:sz w:val="24"/>
          <w:szCs w:val="24"/>
          <w:lang w:val="x-none"/>
        </w:rPr>
        <w:t>kwota uzgodniona na etapie zatwierdz</w:t>
      </w:r>
      <w:r w:rsidRPr="00520336">
        <w:rPr>
          <w:sz w:val="24"/>
          <w:szCs w:val="24"/>
        </w:rPr>
        <w:t>a</w:t>
      </w:r>
      <w:r w:rsidR="00E2256D" w:rsidRPr="00520336">
        <w:rPr>
          <w:sz w:val="24"/>
          <w:szCs w:val="24"/>
        </w:rPr>
        <w:t>nia</w:t>
      </w:r>
      <w:r w:rsidRPr="00520336">
        <w:rPr>
          <w:sz w:val="24"/>
          <w:szCs w:val="24"/>
          <w:lang w:val="x-none"/>
        </w:rPr>
        <w:t xml:space="preserve"> wniosku </w:t>
      </w:r>
      <w:r w:rsidRPr="00520336">
        <w:rPr>
          <w:sz w:val="24"/>
          <w:szCs w:val="24"/>
        </w:rPr>
        <w:t>z</w:t>
      </w:r>
      <w:r w:rsidRPr="00520336">
        <w:rPr>
          <w:sz w:val="24"/>
          <w:szCs w:val="24"/>
          <w:lang w:val="x-none"/>
        </w:rPr>
        <w:t xml:space="preserve">a wykonanie określonego w projekcie zadania. </w:t>
      </w:r>
      <w:r w:rsidRPr="00520336">
        <w:rPr>
          <w:bCs/>
          <w:sz w:val="24"/>
          <w:szCs w:val="24"/>
          <w:lang w:val="x-none"/>
        </w:rPr>
        <w:t>Jedno zadanie stanowi jedną kwotę ryczałtową.</w:t>
      </w:r>
    </w:p>
    <w:p w14:paraId="099B9F75" w14:textId="752193DD" w:rsidR="002924C7" w:rsidRPr="00A10D36" w:rsidRDefault="008A42C2" w:rsidP="005325AC">
      <w:pPr>
        <w:pStyle w:val="Akapitzlist"/>
        <w:numPr>
          <w:ilvl w:val="0"/>
          <w:numId w:val="84"/>
        </w:numPr>
        <w:spacing w:before="120" w:after="120" w:line="276" w:lineRule="auto"/>
        <w:ind w:left="425" w:hanging="425"/>
        <w:contextualSpacing w:val="0"/>
        <w:rPr>
          <w:bCs/>
          <w:sz w:val="24"/>
          <w:szCs w:val="24"/>
        </w:rPr>
      </w:pPr>
      <w:r w:rsidRPr="00520336">
        <w:rPr>
          <w:bCs/>
          <w:sz w:val="24"/>
          <w:szCs w:val="24"/>
        </w:rPr>
        <w:t xml:space="preserve">IP będąca stroną umowy uzgadnia z wnioskodawcą warunki kwalifikowalności kosztów, w szczególności ustala dokumentację potwierdzającą </w:t>
      </w:r>
      <w:r w:rsidR="00755860" w:rsidRPr="00520336">
        <w:rPr>
          <w:bCs/>
          <w:sz w:val="24"/>
          <w:szCs w:val="24"/>
        </w:rPr>
        <w:t>osiągnięcie</w:t>
      </w:r>
      <w:r w:rsidRPr="00520336">
        <w:rPr>
          <w:bCs/>
          <w:sz w:val="24"/>
          <w:szCs w:val="24"/>
        </w:rPr>
        <w:t xml:space="preserve"> rezultatów, </w:t>
      </w:r>
      <w:r w:rsidR="00755860" w:rsidRPr="00520336">
        <w:rPr>
          <w:bCs/>
          <w:sz w:val="24"/>
          <w:szCs w:val="24"/>
        </w:rPr>
        <w:t xml:space="preserve">wykonanie </w:t>
      </w:r>
      <w:r w:rsidRPr="00520336">
        <w:rPr>
          <w:bCs/>
          <w:sz w:val="24"/>
          <w:szCs w:val="24"/>
        </w:rPr>
        <w:t xml:space="preserve">produktów lub zrealizowanie działań zgodnie z zatwierdzonym wnioskiem. Weryfikacja wydatków zadeklarowanych według </w:t>
      </w:r>
      <w:r w:rsidRPr="00A10D36">
        <w:rPr>
          <w:bCs/>
          <w:sz w:val="24"/>
          <w:szCs w:val="24"/>
        </w:rPr>
        <w:t>uproszczonej metody dokonywana jest w oparciu o faktyczny postęp realizacji projektu i osiągnięte wskaźniki produktu i</w:t>
      </w:r>
      <w:r w:rsidR="00BB0CA1" w:rsidRPr="00A10D36">
        <w:rPr>
          <w:bCs/>
          <w:sz w:val="24"/>
          <w:szCs w:val="24"/>
        </w:rPr>
        <w:t> </w:t>
      </w:r>
      <w:r w:rsidRPr="00A10D36">
        <w:rPr>
          <w:bCs/>
          <w:sz w:val="24"/>
          <w:szCs w:val="24"/>
        </w:rPr>
        <w:t>rezultatu.</w:t>
      </w:r>
    </w:p>
    <w:p w14:paraId="0202D845" w14:textId="4137DE28" w:rsidR="002924C7" w:rsidRPr="00A10D36" w:rsidRDefault="009C2BE9" w:rsidP="005325AC">
      <w:pPr>
        <w:pStyle w:val="Akapitzlist"/>
        <w:numPr>
          <w:ilvl w:val="0"/>
          <w:numId w:val="84"/>
        </w:numPr>
        <w:spacing w:before="120" w:after="120" w:line="276" w:lineRule="auto"/>
        <w:ind w:left="425" w:hanging="425"/>
        <w:contextualSpacing w:val="0"/>
        <w:rPr>
          <w:sz w:val="24"/>
          <w:szCs w:val="24"/>
          <w:lang w:val="x-none"/>
        </w:rPr>
      </w:pPr>
      <w:r w:rsidRPr="00A10D36">
        <w:rPr>
          <w:sz w:val="24"/>
          <w:szCs w:val="24"/>
          <w:lang w:val="x-none"/>
        </w:rPr>
        <w:t>W ramach kwoty ryczałtowej wydatki objęte cross-</w:t>
      </w:r>
      <w:proofErr w:type="spellStart"/>
      <w:r w:rsidRPr="00A10D36">
        <w:rPr>
          <w:sz w:val="24"/>
          <w:szCs w:val="24"/>
          <w:lang w:val="x-none"/>
        </w:rPr>
        <w:t>financingiem</w:t>
      </w:r>
      <w:proofErr w:type="spellEnd"/>
      <w:r w:rsidRPr="00A10D36">
        <w:rPr>
          <w:sz w:val="24"/>
          <w:szCs w:val="24"/>
          <w:lang w:val="x-none"/>
        </w:rPr>
        <w:t xml:space="preserve">, oraz inne wydatki objęte limitami, o których mowa w </w:t>
      </w:r>
      <w:r w:rsidRPr="00A10D36">
        <w:rPr>
          <w:iCs/>
          <w:sz w:val="24"/>
          <w:szCs w:val="24"/>
          <w:lang w:val="x-none"/>
        </w:rPr>
        <w:t>Wytycznych kwalifikowalności</w:t>
      </w:r>
      <w:r w:rsidRPr="00A10D36">
        <w:rPr>
          <w:i/>
          <w:sz w:val="24"/>
          <w:szCs w:val="24"/>
          <w:lang w:val="x-none"/>
        </w:rPr>
        <w:t xml:space="preserve"> </w:t>
      </w:r>
      <w:r w:rsidRPr="00A10D36">
        <w:rPr>
          <w:sz w:val="24"/>
          <w:szCs w:val="24"/>
          <w:lang w:val="x-none"/>
        </w:rPr>
        <w:t>lub umowie o</w:t>
      </w:r>
      <w:r w:rsidR="00BB0CA1" w:rsidRPr="00A10D36">
        <w:t> </w:t>
      </w:r>
      <w:r w:rsidRPr="00A10D36">
        <w:rPr>
          <w:sz w:val="24"/>
          <w:szCs w:val="24"/>
          <w:lang w:val="x-none"/>
        </w:rPr>
        <w:t>dofinansowanie wykazywane są we wniosku o</w:t>
      </w:r>
      <w:r w:rsidRPr="00A10D36">
        <w:rPr>
          <w:sz w:val="24"/>
          <w:szCs w:val="24"/>
        </w:rPr>
        <w:t> </w:t>
      </w:r>
      <w:r w:rsidRPr="00A10D36">
        <w:rPr>
          <w:sz w:val="24"/>
          <w:szCs w:val="24"/>
          <w:lang w:val="x-none"/>
        </w:rPr>
        <w:t>płatność do wysokości limitu określonego w zatwierdzonym wniosku.</w:t>
      </w:r>
    </w:p>
    <w:p w14:paraId="6138131D" w14:textId="175284E4" w:rsidR="002924C7" w:rsidRPr="00A10D36" w:rsidRDefault="00DE680E" w:rsidP="005325AC">
      <w:pPr>
        <w:pStyle w:val="Akapitzlist"/>
        <w:numPr>
          <w:ilvl w:val="0"/>
          <w:numId w:val="84"/>
        </w:numPr>
        <w:spacing w:before="120" w:after="120" w:line="276" w:lineRule="auto"/>
        <w:ind w:left="425" w:hanging="425"/>
        <w:contextualSpacing w:val="0"/>
        <w:rPr>
          <w:sz w:val="24"/>
          <w:szCs w:val="24"/>
          <w:lang w:val="x-none"/>
        </w:rPr>
      </w:pPr>
      <w:r w:rsidRPr="00A10D36">
        <w:rPr>
          <w:sz w:val="24"/>
          <w:szCs w:val="24"/>
        </w:rPr>
        <w:t>Szczegółowe informacje dotyczące stosowania uproszczonych metod rozliczania wydatków znajdują się w podrozdziale 3.10 Wytycznych kwalifikowalności.</w:t>
      </w:r>
    </w:p>
    <w:p w14:paraId="5BA9D0B2" w14:textId="7907F6DF" w:rsidR="00BC5F1C" w:rsidRPr="00997C55" w:rsidRDefault="0073124D" w:rsidP="00997C55">
      <w:pPr>
        <w:pStyle w:val="Akapitzlist"/>
        <w:numPr>
          <w:ilvl w:val="0"/>
          <w:numId w:val="84"/>
        </w:numPr>
        <w:spacing w:before="120" w:after="120" w:line="276" w:lineRule="auto"/>
        <w:ind w:left="426" w:hanging="426"/>
        <w:rPr>
          <w:sz w:val="24"/>
          <w:szCs w:val="24"/>
        </w:rPr>
      </w:pPr>
      <w:r w:rsidRPr="00A10D36">
        <w:rPr>
          <w:sz w:val="24"/>
          <w:szCs w:val="24"/>
        </w:rPr>
        <w:t>Koszty pośrednie projektu EFS+ są rozlic</w:t>
      </w:r>
      <w:r w:rsidR="00CF727F" w:rsidRPr="00A10D36">
        <w:rPr>
          <w:sz w:val="24"/>
          <w:szCs w:val="24"/>
        </w:rPr>
        <w:t xml:space="preserve">zane wyłącznie z wykorzystaniem stawek ryczałtowych zgodnie z </w:t>
      </w:r>
      <w:proofErr w:type="spellStart"/>
      <w:r w:rsidR="00CF727F" w:rsidRPr="00325486">
        <w:rPr>
          <w:sz w:val="24"/>
          <w:szCs w:val="24"/>
        </w:rPr>
        <w:t>pod</w:t>
      </w:r>
      <w:r w:rsidR="000B0B87" w:rsidRPr="00325486">
        <w:rPr>
          <w:sz w:val="24"/>
          <w:szCs w:val="24"/>
        </w:rPr>
        <w:t>pod</w:t>
      </w:r>
      <w:r w:rsidR="00CF727F" w:rsidRPr="00325486">
        <w:rPr>
          <w:sz w:val="24"/>
          <w:szCs w:val="24"/>
        </w:rPr>
        <w:t>rozdzia</w:t>
      </w:r>
      <w:r w:rsidR="00664E8D" w:rsidRPr="00325486">
        <w:rPr>
          <w:sz w:val="24"/>
          <w:szCs w:val="24"/>
        </w:rPr>
        <w:t>ł</w:t>
      </w:r>
      <w:r w:rsidR="00CF727F" w:rsidRPr="00325486">
        <w:rPr>
          <w:sz w:val="24"/>
          <w:szCs w:val="24"/>
        </w:rPr>
        <w:t>em</w:t>
      </w:r>
      <w:proofErr w:type="spellEnd"/>
      <w:r w:rsidR="00CF727F" w:rsidRPr="00325486">
        <w:rPr>
          <w:sz w:val="24"/>
          <w:szCs w:val="24"/>
        </w:rPr>
        <w:t xml:space="preserve"> 4.3</w:t>
      </w:r>
      <w:r w:rsidR="000B0B87" w:rsidRPr="00325486">
        <w:rPr>
          <w:sz w:val="24"/>
          <w:szCs w:val="24"/>
        </w:rPr>
        <w:t>.2</w:t>
      </w:r>
      <w:r w:rsidR="00CF727F" w:rsidRPr="00325486">
        <w:rPr>
          <w:sz w:val="24"/>
          <w:szCs w:val="24"/>
        </w:rPr>
        <w:t xml:space="preserve"> niniejszego Regulaminu </w:t>
      </w:r>
      <w:r w:rsidR="00CF727F" w:rsidRPr="00A10D36">
        <w:rPr>
          <w:sz w:val="24"/>
          <w:szCs w:val="24"/>
        </w:rPr>
        <w:t>wyboru projektów.</w:t>
      </w:r>
    </w:p>
    <w:p w14:paraId="749C40A2" w14:textId="4FAAE463" w:rsidR="00DB0EB4" w:rsidRPr="00211FC2" w:rsidRDefault="00DB0EB4" w:rsidP="00C74B8F">
      <w:pPr>
        <w:pStyle w:val="Nagwek1"/>
        <w:spacing w:after="240" w:line="276" w:lineRule="auto"/>
        <w:ind w:left="426" w:hanging="426"/>
        <w:rPr>
          <w:rFonts w:ascii="Arial" w:hAnsi="Arial" w:cs="Arial"/>
          <w:b/>
          <w:color w:val="000000" w:themeColor="text1"/>
          <w:sz w:val="24"/>
          <w:szCs w:val="24"/>
        </w:rPr>
      </w:pPr>
      <w:bookmarkStart w:id="76" w:name="_Toc160797238"/>
      <w:r w:rsidRPr="00211FC2">
        <w:rPr>
          <w:rFonts w:ascii="Arial" w:hAnsi="Arial" w:cs="Arial"/>
          <w:b/>
          <w:color w:val="000000" w:themeColor="text1"/>
          <w:sz w:val="24"/>
          <w:szCs w:val="24"/>
        </w:rPr>
        <w:t>DZIAŁANIA INFORMACYJNE</w:t>
      </w:r>
      <w:r w:rsidR="0017579E" w:rsidRPr="00211FC2">
        <w:rPr>
          <w:rFonts w:ascii="Arial" w:hAnsi="Arial" w:cs="Arial"/>
          <w:b/>
          <w:color w:val="000000" w:themeColor="text1"/>
          <w:sz w:val="24"/>
          <w:szCs w:val="24"/>
        </w:rPr>
        <w:t xml:space="preserve"> i </w:t>
      </w:r>
      <w:r w:rsidRPr="00211FC2">
        <w:rPr>
          <w:rFonts w:ascii="Arial" w:hAnsi="Arial" w:cs="Arial"/>
          <w:b/>
          <w:color w:val="000000" w:themeColor="text1"/>
          <w:sz w:val="24"/>
          <w:szCs w:val="24"/>
        </w:rPr>
        <w:t>PROMOCYJNE</w:t>
      </w:r>
      <w:bookmarkEnd w:id="76"/>
    </w:p>
    <w:p w14:paraId="29B8D9C5" w14:textId="5F8679FC" w:rsidR="00B53857" w:rsidRPr="00211FC2" w:rsidRDefault="00B53857" w:rsidP="00DA3580">
      <w:pPr>
        <w:shd w:val="clear" w:color="auto" w:fill="FFFFFF"/>
        <w:spacing w:before="120" w:after="120" w:line="276" w:lineRule="auto"/>
        <w:rPr>
          <w:color w:val="000000" w:themeColor="text1"/>
          <w:sz w:val="24"/>
          <w:szCs w:val="24"/>
        </w:rPr>
      </w:pPr>
      <w:r w:rsidRPr="00211FC2">
        <w:rPr>
          <w:color w:val="000000" w:themeColor="text1"/>
          <w:spacing w:val="-1"/>
          <w:sz w:val="24"/>
          <w:szCs w:val="24"/>
        </w:rPr>
        <w:t>Beneficjent jest zobowiązany do</w:t>
      </w:r>
      <w:r w:rsidR="0079317F" w:rsidRPr="00211FC2">
        <w:rPr>
          <w:color w:val="000000" w:themeColor="text1"/>
          <w:spacing w:val="-1"/>
          <w:sz w:val="24"/>
          <w:szCs w:val="24"/>
        </w:rPr>
        <w:t xml:space="preserve"> </w:t>
      </w:r>
      <w:r w:rsidRPr="00211FC2">
        <w:rPr>
          <w:color w:val="000000" w:themeColor="text1"/>
          <w:sz w:val="24"/>
          <w:szCs w:val="24"/>
        </w:rPr>
        <w:t>wypełniania obowiązków informacyjnych</w:t>
      </w:r>
      <w:r w:rsidR="0017579E" w:rsidRPr="00211FC2">
        <w:rPr>
          <w:color w:val="000000" w:themeColor="text1"/>
          <w:sz w:val="24"/>
          <w:szCs w:val="24"/>
        </w:rPr>
        <w:t xml:space="preserve"> i </w:t>
      </w:r>
      <w:r w:rsidRPr="00211FC2">
        <w:rPr>
          <w:color w:val="000000" w:themeColor="text1"/>
          <w:sz w:val="24"/>
          <w:szCs w:val="24"/>
        </w:rPr>
        <w:t>promocyjnych,</w:t>
      </w:r>
      <w:r w:rsidR="0017579E" w:rsidRPr="00211FC2">
        <w:rPr>
          <w:color w:val="000000" w:themeColor="text1"/>
          <w:sz w:val="24"/>
          <w:szCs w:val="24"/>
        </w:rPr>
        <w:t xml:space="preserve"> w </w:t>
      </w:r>
      <w:r w:rsidRPr="00211FC2">
        <w:rPr>
          <w:color w:val="000000" w:themeColor="text1"/>
          <w:sz w:val="24"/>
          <w:szCs w:val="24"/>
        </w:rPr>
        <w:t>tym informowania</w:t>
      </w:r>
      <w:r w:rsidR="0079317F" w:rsidRPr="00211FC2">
        <w:rPr>
          <w:color w:val="000000" w:themeColor="text1"/>
          <w:sz w:val="24"/>
          <w:szCs w:val="24"/>
        </w:rPr>
        <w:t xml:space="preserve"> </w:t>
      </w:r>
      <w:r w:rsidRPr="00211FC2">
        <w:rPr>
          <w:color w:val="000000" w:themeColor="text1"/>
          <w:sz w:val="24"/>
          <w:szCs w:val="24"/>
        </w:rPr>
        <w:t>społeczeństwa o dofinansowaniu projektu przez Unię Europejską, zgodnie</w:t>
      </w:r>
      <w:r w:rsidR="0017579E" w:rsidRPr="00211FC2">
        <w:rPr>
          <w:color w:val="000000" w:themeColor="text1"/>
          <w:sz w:val="24"/>
          <w:szCs w:val="24"/>
        </w:rPr>
        <w:t xml:space="preserve"> z </w:t>
      </w:r>
      <w:r w:rsidRPr="00211FC2">
        <w:rPr>
          <w:color w:val="000000" w:themeColor="text1"/>
          <w:sz w:val="24"/>
          <w:szCs w:val="24"/>
        </w:rPr>
        <w:t>rozporządzeniem ogólnym (w szczególności</w:t>
      </w:r>
      <w:r w:rsidR="0017579E" w:rsidRPr="00211FC2">
        <w:rPr>
          <w:color w:val="000000" w:themeColor="text1"/>
          <w:sz w:val="24"/>
          <w:szCs w:val="24"/>
        </w:rPr>
        <w:t xml:space="preserve"> </w:t>
      </w:r>
      <w:r w:rsidR="0017579E" w:rsidRPr="00211FC2">
        <w:rPr>
          <w:color w:val="000000" w:themeColor="text1"/>
          <w:sz w:val="24"/>
          <w:szCs w:val="24"/>
        </w:rPr>
        <w:lastRenderedPageBreak/>
        <w:t>z </w:t>
      </w:r>
      <w:r w:rsidRPr="00211FC2">
        <w:rPr>
          <w:color w:val="000000" w:themeColor="text1"/>
          <w:sz w:val="24"/>
          <w:szCs w:val="24"/>
        </w:rPr>
        <w:t>załącznikiem IX – Komunikacja</w:t>
      </w:r>
      <w:r w:rsidR="0017579E" w:rsidRPr="00211FC2">
        <w:rPr>
          <w:color w:val="000000" w:themeColor="text1"/>
          <w:sz w:val="24"/>
          <w:szCs w:val="24"/>
        </w:rPr>
        <w:t xml:space="preserve"> i </w:t>
      </w:r>
      <w:r w:rsidRPr="00211FC2">
        <w:rPr>
          <w:color w:val="000000" w:themeColor="text1"/>
          <w:spacing w:val="-1"/>
          <w:sz w:val="24"/>
          <w:szCs w:val="24"/>
        </w:rPr>
        <w:t>Widoczność) oraz zgodnie</w:t>
      </w:r>
      <w:r w:rsidR="0017579E" w:rsidRPr="00211FC2">
        <w:rPr>
          <w:color w:val="000000" w:themeColor="text1"/>
          <w:spacing w:val="-1"/>
          <w:sz w:val="24"/>
          <w:szCs w:val="24"/>
        </w:rPr>
        <w:t xml:space="preserve"> z </w:t>
      </w:r>
      <w:r w:rsidRPr="00211FC2">
        <w:rPr>
          <w:color w:val="000000" w:themeColor="text1"/>
          <w:spacing w:val="-1"/>
          <w:sz w:val="24"/>
          <w:szCs w:val="24"/>
        </w:rPr>
        <w:t xml:space="preserve">zapisami </w:t>
      </w:r>
      <w:r w:rsidR="00E55039" w:rsidRPr="00211FC2">
        <w:rPr>
          <w:color w:val="000000" w:themeColor="text1"/>
          <w:spacing w:val="-1"/>
          <w:sz w:val="24"/>
          <w:szCs w:val="24"/>
        </w:rPr>
        <w:t>umowy</w:t>
      </w:r>
      <w:r w:rsidR="0079317F" w:rsidRPr="00211FC2">
        <w:rPr>
          <w:color w:val="000000" w:themeColor="text1"/>
          <w:spacing w:val="-1"/>
          <w:sz w:val="24"/>
          <w:szCs w:val="24"/>
        </w:rPr>
        <w:t xml:space="preserve"> </w:t>
      </w:r>
      <w:r w:rsidRPr="00211FC2">
        <w:rPr>
          <w:color w:val="000000" w:themeColor="text1"/>
          <w:sz w:val="24"/>
          <w:szCs w:val="24"/>
        </w:rPr>
        <w:t>o</w:t>
      </w:r>
      <w:r w:rsidR="0079317F" w:rsidRPr="00211FC2">
        <w:rPr>
          <w:color w:val="000000" w:themeColor="text1"/>
          <w:sz w:val="24"/>
          <w:szCs w:val="24"/>
        </w:rPr>
        <w:t> </w:t>
      </w:r>
      <w:r w:rsidRPr="00211FC2">
        <w:rPr>
          <w:color w:val="000000" w:themeColor="text1"/>
          <w:sz w:val="24"/>
          <w:szCs w:val="24"/>
        </w:rPr>
        <w:t>dofinansowanie (Komunikacja</w:t>
      </w:r>
      <w:r w:rsidR="0017579E" w:rsidRPr="00211FC2">
        <w:rPr>
          <w:color w:val="000000" w:themeColor="text1"/>
          <w:sz w:val="24"/>
          <w:szCs w:val="24"/>
        </w:rPr>
        <w:t xml:space="preserve"> i </w:t>
      </w:r>
      <w:r w:rsidRPr="00211FC2">
        <w:rPr>
          <w:color w:val="000000" w:themeColor="text1"/>
          <w:sz w:val="24"/>
          <w:szCs w:val="24"/>
        </w:rPr>
        <w:t>widoczność).</w:t>
      </w:r>
    </w:p>
    <w:p w14:paraId="61071896" w14:textId="078B9BBB" w:rsidR="00DB0EB4" w:rsidRPr="00211FC2" w:rsidRDefault="003A0FE0" w:rsidP="00C74B8F">
      <w:pPr>
        <w:pStyle w:val="Nagwek1"/>
        <w:spacing w:beforeLines="120" w:before="288" w:afterLines="120" w:after="288" w:line="276" w:lineRule="auto"/>
        <w:ind w:left="426"/>
        <w:rPr>
          <w:rFonts w:ascii="Arial" w:hAnsi="Arial" w:cs="Arial"/>
          <w:b/>
          <w:color w:val="000000" w:themeColor="text1"/>
          <w:sz w:val="24"/>
          <w:szCs w:val="24"/>
        </w:rPr>
      </w:pPr>
      <w:bookmarkStart w:id="77" w:name="_Toc160797239"/>
      <w:r w:rsidRPr="00211FC2">
        <w:rPr>
          <w:rFonts w:ascii="Arial" w:hAnsi="Arial" w:cs="Arial"/>
          <w:b/>
          <w:color w:val="000000" w:themeColor="text1"/>
          <w:sz w:val="24"/>
          <w:szCs w:val="24"/>
        </w:rPr>
        <w:t>WYBÓR PROJE</w:t>
      </w:r>
      <w:r w:rsidR="00E72A19" w:rsidRPr="00211FC2">
        <w:rPr>
          <w:rFonts w:ascii="Arial" w:hAnsi="Arial" w:cs="Arial"/>
          <w:b/>
          <w:color w:val="000000" w:themeColor="text1"/>
          <w:sz w:val="24"/>
          <w:szCs w:val="24"/>
        </w:rPr>
        <w:t>K</w:t>
      </w:r>
      <w:r w:rsidRPr="00211FC2">
        <w:rPr>
          <w:rFonts w:ascii="Arial" w:hAnsi="Arial" w:cs="Arial"/>
          <w:b/>
          <w:color w:val="000000" w:themeColor="text1"/>
          <w:sz w:val="24"/>
          <w:szCs w:val="24"/>
        </w:rPr>
        <w:t>TÓW DO DOFINA</w:t>
      </w:r>
      <w:r w:rsidR="00A06F7E" w:rsidRPr="00211FC2">
        <w:rPr>
          <w:rFonts w:ascii="Arial" w:hAnsi="Arial" w:cs="Arial"/>
          <w:b/>
          <w:color w:val="000000" w:themeColor="text1"/>
          <w:sz w:val="24"/>
          <w:szCs w:val="24"/>
        </w:rPr>
        <w:t>N</w:t>
      </w:r>
      <w:r w:rsidRPr="00211FC2">
        <w:rPr>
          <w:rFonts w:ascii="Arial" w:hAnsi="Arial" w:cs="Arial"/>
          <w:b/>
          <w:color w:val="000000" w:themeColor="text1"/>
          <w:sz w:val="24"/>
          <w:szCs w:val="24"/>
        </w:rPr>
        <w:t>SOWANIA</w:t>
      </w:r>
      <w:bookmarkEnd w:id="77"/>
    </w:p>
    <w:p w14:paraId="0B712ADF" w14:textId="7976DEE0" w:rsidR="006326F1" w:rsidRPr="00211FC2" w:rsidRDefault="003A0FE0" w:rsidP="00AE6C1C">
      <w:pPr>
        <w:pStyle w:val="Nagwek2"/>
      </w:pPr>
      <w:bookmarkStart w:id="78" w:name="_Toc160797240"/>
      <w:r w:rsidRPr="00211FC2">
        <w:t>Sposób wyboru projektu</w:t>
      </w:r>
      <w:bookmarkEnd w:id="78"/>
    </w:p>
    <w:p w14:paraId="3D4C10D7" w14:textId="77777777" w:rsidR="00F2509B" w:rsidRPr="00211FC2" w:rsidRDefault="00F2509B" w:rsidP="000B0B87">
      <w:pPr>
        <w:pStyle w:val="Akapitzlist"/>
        <w:spacing w:after="200" w:line="276" w:lineRule="auto"/>
        <w:ind w:left="0"/>
        <w:rPr>
          <w:color w:val="000000" w:themeColor="text1"/>
          <w:sz w:val="24"/>
          <w:szCs w:val="24"/>
        </w:rPr>
      </w:pPr>
      <w:r w:rsidRPr="00211FC2">
        <w:rPr>
          <w:color w:val="000000" w:themeColor="text1"/>
          <w:sz w:val="24"/>
          <w:szCs w:val="24"/>
        </w:rPr>
        <w:t xml:space="preserve">Projekty będą wybierane w sposób konkurencyjny. Celem postępowania jest wybór do dofinansowania projektów spełniających określone kryteria, które wśród projektów z wymaganą minimalną liczbą punktów uzyskały kolejno największą liczbę punktów. </w:t>
      </w:r>
    </w:p>
    <w:p w14:paraId="2C183735" w14:textId="31BBE1AD" w:rsidR="006326F1" w:rsidRPr="00211FC2" w:rsidRDefault="003A0FE0" w:rsidP="00AE6C1C">
      <w:pPr>
        <w:pStyle w:val="Nagwek2"/>
      </w:pPr>
      <w:bookmarkStart w:id="79" w:name="_Toc160797241"/>
      <w:r w:rsidRPr="00211FC2">
        <w:t>Opis procedury wyboru projektów</w:t>
      </w:r>
      <w:bookmarkEnd w:id="79"/>
    </w:p>
    <w:p w14:paraId="455CC26F" w14:textId="77777777" w:rsidR="00C74B8F" w:rsidRPr="00211FC2" w:rsidRDefault="003A0FE0" w:rsidP="005325AC">
      <w:pPr>
        <w:pStyle w:val="Akapitzlist"/>
        <w:numPr>
          <w:ilvl w:val="0"/>
          <w:numId w:val="20"/>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celu dokonania oceny projektów WUP powołuje KOP.</w:t>
      </w:r>
    </w:p>
    <w:p w14:paraId="0EA95A22" w14:textId="77777777" w:rsidR="00C74B8F" w:rsidRPr="00211FC2" w:rsidRDefault="00A93AFE" w:rsidP="005325AC">
      <w:pPr>
        <w:pStyle w:val="Akapitzlist"/>
        <w:numPr>
          <w:ilvl w:val="0"/>
          <w:numId w:val="20"/>
        </w:numPr>
        <w:spacing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Członkowie KOP przed przystąpieniem do oceny wniosków podpisują deklarację poufności oraz oświadczenie o bezstronności.</w:t>
      </w:r>
    </w:p>
    <w:p w14:paraId="63ECE5A0" w14:textId="12102AC9" w:rsidR="00C74B8F" w:rsidRPr="00211FC2" w:rsidRDefault="003A0FE0" w:rsidP="005325AC">
      <w:pPr>
        <w:pStyle w:val="Akapitzlist"/>
        <w:numPr>
          <w:ilvl w:val="0"/>
          <w:numId w:val="20"/>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skład KOP wchodzą pracownicy WUP</w:t>
      </w:r>
      <w:r w:rsidR="00822A49" w:rsidRPr="00211FC2">
        <w:rPr>
          <w:rFonts w:eastAsiaTheme="minorHAnsi"/>
          <w:color w:val="000000" w:themeColor="text1"/>
          <w:spacing w:val="-1"/>
          <w:sz w:val="24"/>
          <w:szCs w:val="24"/>
          <w:lang w:eastAsia="en-US"/>
        </w:rPr>
        <w:t>.</w:t>
      </w:r>
      <w:r w:rsidR="00D6295F" w:rsidRPr="00211FC2">
        <w:rPr>
          <w:rFonts w:eastAsiaTheme="minorHAnsi"/>
          <w:color w:val="000000" w:themeColor="text1"/>
          <w:spacing w:val="-1"/>
          <w:sz w:val="24"/>
          <w:szCs w:val="24"/>
          <w:lang w:eastAsia="en-US"/>
        </w:rPr>
        <w:t xml:space="preserve"> </w:t>
      </w:r>
      <w:r w:rsidR="00822A49" w:rsidRPr="00211FC2">
        <w:rPr>
          <w:rFonts w:eastAsiaTheme="minorHAnsi"/>
          <w:color w:val="000000" w:themeColor="text1"/>
          <w:spacing w:val="-1"/>
          <w:sz w:val="24"/>
          <w:szCs w:val="24"/>
          <w:lang w:eastAsia="en-US"/>
        </w:rPr>
        <w:t>Ponadto w</w:t>
      </w:r>
      <w:r w:rsidR="00E055CB" w:rsidRPr="00211FC2">
        <w:rPr>
          <w:rFonts w:eastAsiaTheme="minorHAnsi"/>
          <w:color w:val="000000" w:themeColor="text1"/>
          <w:spacing w:val="-1"/>
          <w:sz w:val="24"/>
          <w:szCs w:val="24"/>
          <w:lang w:eastAsia="en-US"/>
        </w:rPr>
        <w:t> </w:t>
      </w:r>
      <w:r w:rsidR="00822A49" w:rsidRPr="00211FC2">
        <w:rPr>
          <w:rFonts w:eastAsiaTheme="minorHAnsi"/>
          <w:color w:val="000000" w:themeColor="text1"/>
          <w:spacing w:val="-1"/>
          <w:sz w:val="24"/>
          <w:szCs w:val="24"/>
          <w:lang w:eastAsia="en-US"/>
        </w:rPr>
        <w:t>skład KOP mogą wchodzić eksperci, o których mowa w art. 80 ust. 1 pkt 1 ustawy wdrożeniowej.</w:t>
      </w:r>
    </w:p>
    <w:p w14:paraId="4AD11F39" w14:textId="114625E2" w:rsidR="00A97F0C" w:rsidRPr="00661BA1" w:rsidRDefault="005A06BA" w:rsidP="005325AC">
      <w:pPr>
        <w:pStyle w:val="Akapitzlist"/>
        <w:numPr>
          <w:ilvl w:val="0"/>
          <w:numId w:val="20"/>
        </w:numPr>
        <w:spacing w:after="120" w:line="276" w:lineRule="auto"/>
        <w:ind w:left="357" w:hanging="357"/>
        <w:contextualSpacing w:val="0"/>
        <w:rPr>
          <w:rFonts w:eastAsiaTheme="minorHAnsi"/>
          <w:color w:val="000000" w:themeColor="text1"/>
          <w:spacing w:val="-1"/>
          <w:sz w:val="24"/>
          <w:szCs w:val="24"/>
          <w:lang w:eastAsia="en-US"/>
        </w:rPr>
      </w:pPr>
      <w:r w:rsidRPr="00A97F0C">
        <w:rPr>
          <w:rFonts w:eastAsiaTheme="minorHAnsi"/>
          <w:color w:val="000000" w:themeColor="text1"/>
          <w:spacing w:val="-1"/>
          <w:sz w:val="24"/>
          <w:szCs w:val="24"/>
          <w:lang w:eastAsia="en-US"/>
        </w:rPr>
        <w:t xml:space="preserve">Ocena dokonywana jest przez co najmniej dwóch członków KOP losowo wybranych przez przewodniczącego KOP. </w:t>
      </w:r>
      <w:r w:rsidR="00A97F0C" w:rsidRPr="00661BA1">
        <w:rPr>
          <w:rFonts w:eastAsiaTheme="minorHAnsi"/>
          <w:color w:val="000000" w:themeColor="text1"/>
          <w:spacing w:val="-1"/>
          <w:sz w:val="24"/>
          <w:szCs w:val="24"/>
          <w:lang w:eastAsia="en-US"/>
        </w:rPr>
        <w:t>Losowanie oceniających dane projekty przeprowadza przewodniczący KOP w obecności sekretarza KOP oraz co najmniej 3 członków KOP. W przypadku, gdy zajdzie taka konieczność, możliwe jest przeprowadzenie odrębnego losowania na potrzeby oceny merytorycznej, po zakończeniu oceny formalnej – zarówno dla pojedynczych projektów jak i dla całego postępowania.</w:t>
      </w:r>
    </w:p>
    <w:p w14:paraId="1DC3CEFD" w14:textId="6BD7591C" w:rsidR="00A93AFE" w:rsidRPr="00325486" w:rsidRDefault="003A0FE0" w:rsidP="005325AC">
      <w:pPr>
        <w:pStyle w:val="Akapitzlist"/>
        <w:numPr>
          <w:ilvl w:val="0"/>
          <w:numId w:val="20"/>
        </w:numPr>
        <w:spacing w:before="120" w:after="120" w:line="276" w:lineRule="auto"/>
        <w:ind w:left="425" w:hanging="425"/>
        <w:contextualSpacing w:val="0"/>
        <w:rPr>
          <w:rFonts w:eastAsiaTheme="minorHAnsi"/>
          <w:color w:val="000000" w:themeColor="text1"/>
          <w:spacing w:val="-1"/>
          <w:sz w:val="24"/>
          <w:szCs w:val="24"/>
          <w:lang w:eastAsia="en-US"/>
        </w:rPr>
      </w:pPr>
      <w:r w:rsidRPr="00325486">
        <w:rPr>
          <w:rFonts w:eastAsiaTheme="minorHAnsi"/>
          <w:color w:val="000000" w:themeColor="text1"/>
          <w:spacing w:val="-1"/>
          <w:sz w:val="24"/>
          <w:szCs w:val="24"/>
          <w:lang w:eastAsia="en-US"/>
        </w:rPr>
        <w:t>KOP ocenia projekty</w:t>
      </w:r>
      <w:r w:rsidR="0017579E" w:rsidRPr="00325486">
        <w:rPr>
          <w:rFonts w:eastAsiaTheme="minorHAnsi"/>
          <w:color w:val="000000" w:themeColor="text1"/>
          <w:spacing w:val="-1"/>
          <w:sz w:val="24"/>
          <w:szCs w:val="24"/>
          <w:lang w:eastAsia="en-US"/>
        </w:rPr>
        <w:t xml:space="preserve"> w </w:t>
      </w:r>
      <w:r w:rsidRPr="00325486">
        <w:rPr>
          <w:rFonts w:eastAsiaTheme="minorHAnsi"/>
          <w:color w:val="000000" w:themeColor="text1"/>
          <w:spacing w:val="-1"/>
          <w:sz w:val="24"/>
          <w:szCs w:val="24"/>
          <w:lang w:eastAsia="en-US"/>
        </w:rPr>
        <w:t>zakresie spełnienia kryteriów wyboru projektów.</w:t>
      </w:r>
      <w:r w:rsidR="00A93AFE" w:rsidRPr="00325486">
        <w:rPr>
          <w:rFonts w:ascii="Open Sans" w:eastAsia="Calibri" w:hAnsi="Open Sans" w:cs="Open Sans"/>
          <w:kern w:val="3"/>
          <w:sz w:val="22"/>
          <w:szCs w:val="22"/>
          <w:lang w:eastAsia="en-US"/>
        </w:rPr>
        <w:t xml:space="preserve"> </w:t>
      </w:r>
      <w:r w:rsidR="00A93AFE" w:rsidRPr="00325486">
        <w:rPr>
          <w:rFonts w:eastAsiaTheme="minorHAnsi"/>
          <w:color w:val="000000" w:themeColor="text1"/>
          <w:spacing w:val="-1"/>
          <w:sz w:val="24"/>
          <w:szCs w:val="24"/>
        </w:rPr>
        <w:t>Ocena projektu odbywa się w oparciu o ogólne kryteria wyboru (kryteria formalne, horyzontalne, merytoryczne) i kryteria dedykowane (szczególne</w:t>
      </w:r>
      <w:r w:rsidR="005752BB" w:rsidRPr="00325486">
        <w:rPr>
          <w:rFonts w:eastAsiaTheme="minorHAnsi"/>
          <w:color w:val="000000" w:themeColor="text1"/>
          <w:spacing w:val="-1"/>
          <w:sz w:val="24"/>
          <w:szCs w:val="24"/>
        </w:rPr>
        <w:t>, premiuj</w:t>
      </w:r>
      <w:r w:rsidR="00EC7A6D" w:rsidRPr="00325486">
        <w:rPr>
          <w:rFonts w:eastAsiaTheme="minorHAnsi"/>
          <w:color w:val="000000" w:themeColor="text1"/>
          <w:spacing w:val="-1"/>
          <w:sz w:val="24"/>
          <w:szCs w:val="24"/>
        </w:rPr>
        <w:t>ą</w:t>
      </w:r>
      <w:r w:rsidR="005752BB" w:rsidRPr="00325486">
        <w:rPr>
          <w:rFonts w:eastAsiaTheme="minorHAnsi"/>
          <w:color w:val="000000" w:themeColor="text1"/>
          <w:spacing w:val="-1"/>
          <w:sz w:val="24"/>
          <w:szCs w:val="24"/>
        </w:rPr>
        <w:t>ce</w:t>
      </w:r>
      <w:r w:rsidR="00A93AFE" w:rsidRPr="00325486">
        <w:rPr>
          <w:rFonts w:eastAsiaTheme="minorHAnsi"/>
          <w:color w:val="000000" w:themeColor="text1"/>
          <w:spacing w:val="-1"/>
          <w:sz w:val="24"/>
          <w:szCs w:val="24"/>
        </w:rPr>
        <w:t>).</w:t>
      </w:r>
      <w:r w:rsidR="00B303E0" w:rsidRPr="00B303E0">
        <w:t xml:space="preserve"> </w:t>
      </w:r>
    </w:p>
    <w:p w14:paraId="33E17262" w14:textId="5304116F" w:rsidR="00106F3D" w:rsidRPr="00211FC2" w:rsidRDefault="007179BD" w:rsidP="00F2152C">
      <w:pPr>
        <w:pStyle w:val="Akapitzlist"/>
        <w:spacing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Systematyka kryteriów ogólnych stanowi </w:t>
      </w:r>
      <w:r w:rsidRPr="007C4E0D">
        <w:rPr>
          <w:rFonts w:eastAsiaTheme="minorHAnsi"/>
          <w:spacing w:val="-1"/>
          <w:sz w:val="24"/>
          <w:szCs w:val="24"/>
          <w:lang w:eastAsia="en-US"/>
        </w:rPr>
        <w:t>załącznik nr 3</w:t>
      </w:r>
      <w:r w:rsidRPr="00D0034B">
        <w:rPr>
          <w:rFonts w:eastAsiaTheme="minorHAnsi"/>
          <w:color w:val="FF0000"/>
          <w:spacing w:val="-1"/>
          <w:sz w:val="24"/>
          <w:szCs w:val="24"/>
          <w:lang w:eastAsia="en-US"/>
        </w:rPr>
        <w:t xml:space="preserve"> </w:t>
      </w:r>
      <w:r w:rsidRPr="00211FC2">
        <w:rPr>
          <w:rFonts w:eastAsiaTheme="minorHAnsi"/>
          <w:color w:val="000000" w:themeColor="text1"/>
          <w:spacing w:val="-1"/>
          <w:sz w:val="24"/>
          <w:szCs w:val="24"/>
          <w:lang w:eastAsia="en-US"/>
        </w:rPr>
        <w:t xml:space="preserve">do Regulaminu wyboru projektów, natomiast systematyka kryteriów </w:t>
      </w:r>
      <w:r w:rsidR="00EC7A6D" w:rsidRPr="00211FC2">
        <w:rPr>
          <w:rFonts w:eastAsiaTheme="minorHAnsi"/>
          <w:color w:val="000000" w:themeColor="text1"/>
          <w:spacing w:val="-1"/>
          <w:sz w:val="24"/>
          <w:szCs w:val="24"/>
          <w:lang w:eastAsia="en-US"/>
        </w:rPr>
        <w:t>dedykowanych</w:t>
      </w:r>
      <w:r w:rsidRPr="00211FC2">
        <w:rPr>
          <w:rFonts w:eastAsiaTheme="minorHAnsi"/>
          <w:color w:val="000000" w:themeColor="text1"/>
          <w:spacing w:val="-1"/>
          <w:sz w:val="24"/>
          <w:szCs w:val="24"/>
          <w:lang w:eastAsia="en-US"/>
        </w:rPr>
        <w:t xml:space="preserve"> stanowi </w:t>
      </w:r>
      <w:r w:rsidRPr="000859E5">
        <w:rPr>
          <w:rFonts w:eastAsiaTheme="minorHAnsi"/>
          <w:spacing w:val="-1"/>
          <w:sz w:val="24"/>
          <w:szCs w:val="24"/>
          <w:lang w:eastAsia="en-US"/>
        </w:rPr>
        <w:t xml:space="preserve">załącznik nr </w:t>
      </w:r>
      <w:r w:rsidR="00592F28" w:rsidRPr="000859E5">
        <w:rPr>
          <w:rFonts w:eastAsiaTheme="minorHAnsi"/>
          <w:spacing w:val="-1"/>
          <w:sz w:val="24"/>
          <w:szCs w:val="24"/>
          <w:lang w:eastAsia="en-US"/>
        </w:rPr>
        <w:t>4</w:t>
      </w:r>
      <w:r w:rsidRPr="000859E5">
        <w:rPr>
          <w:rFonts w:eastAsiaTheme="minorHAnsi"/>
          <w:spacing w:val="-1"/>
          <w:sz w:val="24"/>
          <w:szCs w:val="24"/>
          <w:lang w:eastAsia="en-US"/>
        </w:rPr>
        <w:t xml:space="preserve"> </w:t>
      </w:r>
      <w:r w:rsidRPr="00211FC2">
        <w:rPr>
          <w:rFonts w:eastAsiaTheme="minorHAnsi"/>
          <w:color w:val="000000" w:themeColor="text1"/>
          <w:spacing w:val="-1"/>
          <w:sz w:val="24"/>
          <w:szCs w:val="24"/>
          <w:lang w:eastAsia="en-US"/>
        </w:rPr>
        <w:t>do Regulaminu wyboru projektów.</w:t>
      </w:r>
    </w:p>
    <w:p w14:paraId="68FD4A04" w14:textId="2290B16B" w:rsidR="003918CA" w:rsidRDefault="00E31683" w:rsidP="005325AC">
      <w:pPr>
        <w:pStyle w:val="Akapitzlist"/>
        <w:numPr>
          <w:ilvl w:val="0"/>
          <w:numId w:val="20"/>
        </w:numPr>
        <w:spacing w:before="120" w:after="120" w:line="276" w:lineRule="auto"/>
        <w:ind w:left="425"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trakcie oceny spełniania kryteriów wyboru projektów, w odpowiedzi na wezwanie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przekazane drogą elektroniczną, wnioskodawca może uzupełnić lub poprawić wniosek w części dotyczącej spełnienia kryteriów wyboru projektów w zakresie określonym w kryteriach wyboru projektów, jeżeli zostało to przewidziane w danym kryterium. </w:t>
      </w:r>
    </w:p>
    <w:p w14:paraId="4422C429" w14:textId="2D175E55" w:rsidR="007D1110" w:rsidRPr="00661BA1" w:rsidRDefault="007D1110" w:rsidP="005325AC">
      <w:pPr>
        <w:pStyle w:val="Akapitzlist"/>
        <w:numPr>
          <w:ilvl w:val="0"/>
          <w:numId w:val="20"/>
        </w:numPr>
        <w:spacing w:before="120" w:after="120" w:line="276" w:lineRule="auto"/>
        <w:rPr>
          <w:rFonts w:eastAsiaTheme="minorHAnsi"/>
          <w:spacing w:val="-1"/>
          <w:sz w:val="24"/>
          <w:szCs w:val="24"/>
          <w:lang w:eastAsia="en-US"/>
        </w:rPr>
      </w:pPr>
      <w:r w:rsidRPr="00661BA1">
        <w:rPr>
          <w:rFonts w:eastAsiaTheme="minorHAnsi"/>
          <w:spacing w:val="-1"/>
          <w:sz w:val="24"/>
          <w:szCs w:val="24"/>
          <w:lang w:eastAsia="en-US"/>
        </w:rPr>
        <w:t>Jeśli wnioskodawca nie uzupełni lub nie poprawi wniosku w wyznaczonym</w:t>
      </w:r>
      <w:r w:rsidR="007A76D0" w:rsidRPr="00661BA1">
        <w:rPr>
          <w:rFonts w:eastAsiaTheme="minorHAnsi"/>
          <w:spacing w:val="-1"/>
          <w:sz w:val="24"/>
          <w:szCs w:val="24"/>
          <w:lang w:eastAsia="en-US"/>
        </w:rPr>
        <w:t xml:space="preserve"> </w:t>
      </w:r>
      <w:r w:rsidRPr="00661BA1">
        <w:rPr>
          <w:rFonts w:eastAsiaTheme="minorHAnsi"/>
          <w:spacing w:val="-1"/>
          <w:sz w:val="24"/>
          <w:szCs w:val="24"/>
          <w:lang w:eastAsia="en-US"/>
        </w:rPr>
        <w:t xml:space="preserve">terminie, albo zrobi to niezgodnie z zakresem określonym w wezwaniu, </w:t>
      </w:r>
      <w:r w:rsidR="007A76D0" w:rsidRPr="00661BA1">
        <w:rPr>
          <w:rFonts w:eastAsiaTheme="minorHAnsi"/>
          <w:spacing w:val="-1"/>
          <w:sz w:val="24"/>
          <w:szCs w:val="24"/>
          <w:lang w:eastAsia="en-US"/>
        </w:rPr>
        <w:t>ION m</w:t>
      </w:r>
      <w:r w:rsidRPr="00661BA1">
        <w:rPr>
          <w:rFonts w:eastAsiaTheme="minorHAnsi"/>
          <w:spacing w:val="-1"/>
          <w:sz w:val="24"/>
          <w:szCs w:val="24"/>
          <w:lang w:eastAsia="en-US"/>
        </w:rPr>
        <w:t>oże</w:t>
      </w:r>
      <w:r w:rsidR="007A76D0" w:rsidRPr="00661BA1">
        <w:rPr>
          <w:rFonts w:eastAsiaTheme="minorHAnsi"/>
          <w:spacing w:val="-1"/>
          <w:sz w:val="24"/>
          <w:szCs w:val="24"/>
          <w:lang w:eastAsia="en-US"/>
        </w:rPr>
        <w:t>:</w:t>
      </w:r>
    </w:p>
    <w:p w14:paraId="27CED2F7" w14:textId="25ED50FE" w:rsidR="007D1110" w:rsidRPr="00661BA1" w:rsidRDefault="007D1110" w:rsidP="007D1110">
      <w:pPr>
        <w:spacing w:before="120" w:after="120" w:line="276" w:lineRule="auto"/>
        <w:ind w:left="709" w:hanging="283"/>
        <w:rPr>
          <w:rFonts w:eastAsiaTheme="minorHAnsi"/>
          <w:spacing w:val="-1"/>
          <w:sz w:val="24"/>
          <w:szCs w:val="24"/>
          <w:lang w:eastAsia="en-US"/>
        </w:rPr>
      </w:pPr>
      <w:r w:rsidRPr="00661BA1">
        <w:rPr>
          <w:rFonts w:eastAsiaTheme="minorHAnsi"/>
          <w:spacing w:val="-1"/>
          <w:sz w:val="24"/>
          <w:szCs w:val="24"/>
          <w:lang w:eastAsia="en-US"/>
        </w:rPr>
        <w:t>a) ponownie wezwać wnioskodawcę do uzupełnienia lub poprawienia wniosku i</w:t>
      </w:r>
      <w:r w:rsidR="00325486">
        <w:rPr>
          <w:rFonts w:eastAsiaTheme="minorHAnsi"/>
          <w:spacing w:val="-1"/>
          <w:sz w:val="24"/>
          <w:szCs w:val="24"/>
          <w:lang w:eastAsia="en-US"/>
        </w:rPr>
        <w:t> </w:t>
      </w:r>
      <w:r w:rsidRPr="00661BA1">
        <w:rPr>
          <w:rFonts w:eastAsiaTheme="minorHAnsi"/>
          <w:spacing w:val="-1"/>
          <w:sz w:val="24"/>
          <w:szCs w:val="24"/>
          <w:lang w:eastAsia="en-US"/>
        </w:rPr>
        <w:t>wyznaczyć nowy termin;</w:t>
      </w:r>
    </w:p>
    <w:p w14:paraId="7E6A7809" w14:textId="61910C12" w:rsidR="007D1110" w:rsidRPr="00661BA1" w:rsidRDefault="007D1110" w:rsidP="007D1110">
      <w:pPr>
        <w:spacing w:before="120" w:after="120" w:line="276" w:lineRule="auto"/>
        <w:ind w:left="709" w:hanging="283"/>
        <w:rPr>
          <w:rFonts w:eastAsiaTheme="minorHAnsi"/>
          <w:spacing w:val="-1"/>
          <w:sz w:val="24"/>
          <w:szCs w:val="24"/>
          <w:lang w:eastAsia="en-US"/>
        </w:rPr>
      </w:pPr>
      <w:r w:rsidRPr="00661BA1">
        <w:rPr>
          <w:rFonts w:eastAsiaTheme="minorHAnsi"/>
          <w:spacing w:val="-1"/>
          <w:sz w:val="24"/>
          <w:szCs w:val="24"/>
          <w:lang w:eastAsia="en-US"/>
        </w:rPr>
        <w:t>b) ocenić projekt na podstawie wersji wniosku, która została przekazana do uzupełnienia lub poprawienia;</w:t>
      </w:r>
    </w:p>
    <w:p w14:paraId="4FDA0E9D" w14:textId="03FA6F91" w:rsidR="007D1110" w:rsidRPr="00661BA1" w:rsidRDefault="007D1110" w:rsidP="00661BA1">
      <w:pPr>
        <w:spacing w:before="120" w:after="120" w:line="276" w:lineRule="auto"/>
        <w:ind w:left="709" w:hanging="284"/>
        <w:rPr>
          <w:rFonts w:eastAsiaTheme="minorHAnsi"/>
          <w:spacing w:val="-1"/>
          <w:sz w:val="24"/>
          <w:szCs w:val="24"/>
          <w:lang w:eastAsia="en-US"/>
        </w:rPr>
      </w:pPr>
      <w:r w:rsidRPr="00661BA1">
        <w:rPr>
          <w:rFonts w:eastAsiaTheme="minorHAnsi"/>
          <w:spacing w:val="-1"/>
          <w:sz w:val="24"/>
          <w:szCs w:val="24"/>
          <w:lang w:eastAsia="en-US"/>
        </w:rPr>
        <w:lastRenderedPageBreak/>
        <w:t>c) ocenić projekt na podstawie wersji wniosku uwzględniającej dokonane uzupełnienia lub poprawę, pomimo że są niezgodne z zakresem wezwania.</w:t>
      </w:r>
    </w:p>
    <w:p w14:paraId="712ED1BB" w14:textId="77777777" w:rsidR="00DC30B6" w:rsidRDefault="00B303E0" w:rsidP="005325AC">
      <w:pPr>
        <w:pStyle w:val="Akapitzlist"/>
        <w:numPr>
          <w:ilvl w:val="0"/>
          <w:numId w:val="20"/>
        </w:numPr>
        <w:spacing w:before="120" w:after="120" w:line="276" w:lineRule="auto"/>
        <w:ind w:left="357" w:hanging="357"/>
        <w:contextualSpacing w:val="0"/>
        <w:rPr>
          <w:rFonts w:eastAsiaTheme="minorHAnsi"/>
          <w:color w:val="000000" w:themeColor="text1"/>
          <w:spacing w:val="-1"/>
          <w:sz w:val="24"/>
          <w:szCs w:val="24"/>
          <w:lang w:eastAsia="en-US"/>
        </w:rPr>
      </w:pPr>
      <w:r w:rsidRPr="00B303E0">
        <w:rPr>
          <w:rFonts w:eastAsiaTheme="minorHAnsi"/>
          <w:color w:val="000000" w:themeColor="text1"/>
          <w:spacing w:val="-1"/>
          <w:sz w:val="24"/>
          <w:szCs w:val="24"/>
          <w:lang w:eastAsia="en-US"/>
        </w:rPr>
        <w:t xml:space="preserve">W przypadku stwierdzenia we wniosku o dofinansowanie projektu na etapie oceny formalnej oczywistych omyłek pisarskich lub rachunkowych, oceniający może je skorygować (informując o tym wnioskodawcę) lub wezwać wnioskodawcę do poprawienia omyłki we wniosku. </w:t>
      </w:r>
    </w:p>
    <w:p w14:paraId="5155CC8A" w14:textId="28A586BD" w:rsidR="00132CDF" w:rsidRPr="00DC30B6" w:rsidRDefault="00FA1557" w:rsidP="005325AC">
      <w:pPr>
        <w:pStyle w:val="Akapitzlist"/>
        <w:numPr>
          <w:ilvl w:val="0"/>
          <w:numId w:val="20"/>
        </w:numPr>
        <w:spacing w:before="120" w:after="120" w:line="276" w:lineRule="auto"/>
        <w:ind w:left="357" w:hanging="357"/>
        <w:contextualSpacing w:val="0"/>
        <w:rPr>
          <w:rFonts w:eastAsiaTheme="minorHAnsi"/>
          <w:color w:val="000000" w:themeColor="text1"/>
          <w:spacing w:val="-1"/>
          <w:sz w:val="24"/>
          <w:szCs w:val="24"/>
          <w:lang w:eastAsia="en-US"/>
        </w:rPr>
      </w:pPr>
      <w:r w:rsidRPr="00DC30B6">
        <w:rPr>
          <w:rFonts w:eastAsiaTheme="minorHAnsi"/>
          <w:color w:val="000000" w:themeColor="text1"/>
          <w:spacing w:val="-1"/>
          <w:sz w:val="24"/>
          <w:szCs w:val="24"/>
          <w:lang w:eastAsia="en-US"/>
        </w:rPr>
        <w:t>ION</w:t>
      </w:r>
      <w:r w:rsidR="00E31683" w:rsidRPr="00DC30B6">
        <w:rPr>
          <w:rFonts w:eastAsiaTheme="minorHAnsi"/>
          <w:color w:val="000000" w:themeColor="text1"/>
          <w:spacing w:val="-1"/>
          <w:sz w:val="24"/>
          <w:szCs w:val="24"/>
          <w:lang w:eastAsia="en-US"/>
        </w:rPr>
        <w:t xml:space="preserve"> w trakcie uzupełniania lub poprawiania wniosku zapewni równe traktowanie wnioskodawców.</w:t>
      </w:r>
    </w:p>
    <w:p w14:paraId="64A01DAA" w14:textId="77777777" w:rsidR="0099717F" w:rsidRPr="00211FC2" w:rsidRDefault="0099717F" w:rsidP="005325AC">
      <w:pPr>
        <w:pStyle w:val="Akapitzlist"/>
        <w:numPr>
          <w:ilvl w:val="0"/>
          <w:numId w:val="20"/>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projektu jest podzielona na 3 etapy:</w:t>
      </w:r>
    </w:p>
    <w:p w14:paraId="6D9F0249" w14:textId="3C4DFE05"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a)</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formaln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08278A35" w14:textId="67D2EDFF"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b)</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merytoryczn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6FEDC514" w14:textId="2A4A39A3"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036B0F"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w:t>
      </w:r>
    </w:p>
    <w:p w14:paraId="13FA7C79" w14:textId="05B20D2D" w:rsidR="00B1663F" w:rsidRPr="00211FC2" w:rsidRDefault="0099717F" w:rsidP="00C74B8F">
      <w:pPr>
        <w:pStyle w:val="Nagwek3"/>
        <w:ind w:left="426" w:hanging="426"/>
        <w:rPr>
          <w:rFonts w:eastAsiaTheme="minorHAnsi" w:cs="Arial"/>
          <w:lang w:eastAsia="en-US"/>
        </w:rPr>
      </w:pPr>
      <w:bookmarkStart w:id="80" w:name="_Toc160797242"/>
      <w:r w:rsidRPr="00211FC2">
        <w:rPr>
          <w:rFonts w:eastAsiaTheme="minorHAnsi" w:cs="Arial"/>
          <w:lang w:eastAsia="en-US"/>
        </w:rPr>
        <w:t>Etap oceny formalnej</w:t>
      </w:r>
      <w:bookmarkEnd w:id="80"/>
    </w:p>
    <w:p w14:paraId="471CD319" w14:textId="50894F8F" w:rsidR="00C74B8F" w:rsidRPr="00211FC2" w:rsidRDefault="0099717F" w:rsidP="005325AC">
      <w:pPr>
        <w:pStyle w:val="Akapitzlist"/>
        <w:numPr>
          <w:ilvl w:val="0"/>
          <w:numId w:val="39"/>
        </w:numPr>
        <w:spacing w:before="120" w:after="120" w:line="276" w:lineRule="auto"/>
        <w:ind w:left="425"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formalna </w:t>
      </w:r>
      <w:r w:rsidR="00BA13FD" w:rsidRPr="00BA13FD">
        <w:rPr>
          <w:rFonts w:eastAsiaTheme="minorHAnsi"/>
          <w:color w:val="000000" w:themeColor="text1"/>
          <w:spacing w:val="-1"/>
          <w:sz w:val="24"/>
          <w:szCs w:val="24"/>
          <w:lang w:eastAsia="en-US"/>
        </w:rPr>
        <w:t>przeprowadzan</w:t>
      </w:r>
      <w:r w:rsidR="00BA13FD">
        <w:rPr>
          <w:rFonts w:eastAsiaTheme="minorHAnsi"/>
          <w:color w:val="000000" w:themeColor="text1"/>
          <w:spacing w:val="-1"/>
          <w:sz w:val="24"/>
          <w:szCs w:val="24"/>
          <w:lang w:eastAsia="en-US"/>
        </w:rPr>
        <w:t>a jest</w:t>
      </w:r>
      <w:r w:rsidR="00BA13FD" w:rsidRPr="00BA13FD">
        <w:rPr>
          <w:rFonts w:eastAsiaTheme="minorHAnsi"/>
          <w:color w:val="000000" w:themeColor="text1"/>
          <w:spacing w:val="-1"/>
          <w:sz w:val="24"/>
          <w:szCs w:val="24"/>
          <w:lang w:eastAsia="en-US"/>
        </w:rPr>
        <w:t xml:space="preserve"> z wykorzystaniem Systemu Oceny Formalno-Merytorycznej (SOFM)</w:t>
      </w:r>
      <w:r w:rsidR="001D520E">
        <w:rPr>
          <w:rFonts w:eastAsiaTheme="minorHAnsi"/>
          <w:bCs/>
          <w:color w:val="000000" w:themeColor="text1"/>
          <w:spacing w:val="-1"/>
          <w:sz w:val="24"/>
          <w:szCs w:val="24"/>
          <w:lang w:eastAsia="en-US"/>
        </w:rPr>
        <w:t xml:space="preserve"> </w:t>
      </w:r>
      <w:r w:rsidR="00BA13FD">
        <w:rPr>
          <w:rFonts w:eastAsiaTheme="minorHAnsi"/>
          <w:bCs/>
          <w:color w:val="000000" w:themeColor="text1"/>
          <w:spacing w:val="-1"/>
          <w:sz w:val="24"/>
          <w:szCs w:val="24"/>
          <w:lang w:eastAsia="en-US"/>
        </w:rPr>
        <w:t xml:space="preserve">na </w:t>
      </w:r>
      <w:r w:rsidR="00BA13FD" w:rsidRPr="00BA13FD">
        <w:rPr>
          <w:rFonts w:eastAsiaTheme="minorHAnsi"/>
          <w:bCs/>
          <w:color w:val="000000" w:themeColor="text1"/>
          <w:spacing w:val="-1"/>
          <w:sz w:val="24"/>
          <w:szCs w:val="24"/>
          <w:lang w:eastAsia="en-US"/>
        </w:rPr>
        <w:t>Kar</w:t>
      </w:r>
      <w:r w:rsidR="00BA13FD">
        <w:rPr>
          <w:rFonts w:eastAsiaTheme="minorHAnsi"/>
          <w:bCs/>
          <w:color w:val="000000" w:themeColor="text1"/>
          <w:spacing w:val="-1"/>
          <w:sz w:val="24"/>
          <w:szCs w:val="24"/>
          <w:lang w:eastAsia="en-US"/>
        </w:rPr>
        <w:t>cie</w:t>
      </w:r>
      <w:r w:rsidR="00BA13FD" w:rsidRPr="00BA13FD">
        <w:rPr>
          <w:rFonts w:eastAsiaTheme="minorHAnsi"/>
          <w:bCs/>
          <w:color w:val="000000" w:themeColor="text1"/>
          <w:spacing w:val="-1"/>
          <w:sz w:val="24"/>
          <w:szCs w:val="24"/>
          <w:lang w:eastAsia="en-US"/>
        </w:rPr>
        <w:t xml:space="preserve"> oceny formalnej wniosku o</w:t>
      </w:r>
      <w:r w:rsidR="00D42EC7">
        <w:rPr>
          <w:rFonts w:eastAsiaTheme="minorHAnsi"/>
          <w:bCs/>
          <w:color w:val="000000" w:themeColor="text1"/>
          <w:spacing w:val="-1"/>
          <w:sz w:val="24"/>
          <w:szCs w:val="24"/>
          <w:lang w:eastAsia="en-US"/>
        </w:rPr>
        <w:t> </w:t>
      </w:r>
      <w:r w:rsidR="00BA13FD" w:rsidRPr="00BA13FD">
        <w:rPr>
          <w:rFonts w:eastAsiaTheme="minorHAnsi"/>
          <w:bCs/>
          <w:color w:val="000000" w:themeColor="text1"/>
          <w:spacing w:val="-1"/>
          <w:sz w:val="24"/>
          <w:szCs w:val="24"/>
          <w:lang w:eastAsia="en-US"/>
        </w:rPr>
        <w:t>dofinansowanie projektu w ramach programu Fundusze Europejskie dla Podlaskiego 2021-2027.</w:t>
      </w:r>
    </w:p>
    <w:p w14:paraId="2F26CEF3" w14:textId="67410FD5" w:rsidR="0099717F" w:rsidRPr="00A84E1A" w:rsidRDefault="0099717F" w:rsidP="005325AC">
      <w:pPr>
        <w:pStyle w:val="Akapitzlist"/>
        <w:numPr>
          <w:ilvl w:val="0"/>
          <w:numId w:val="39"/>
        </w:numPr>
        <w:spacing w:before="120" w:after="120" w:line="276" w:lineRule="auto"/>
        <w:ind w:left="426" w:hanging="426"/>
        <w:contextualSpacing w:val="0"/>
        <w:rPr>
          <w:rFonts w:eastAsiaTheme="minorHAnsi"/>
          <w:color w:val="000000" w:themeColor="text1"/>
          <w:spacing w:val="-1"/>
          <w:sz w:val="24"/>
          <w:szCs w:val="24"/>
          <w:lang w:eastAsia="en-US"/>
        </w:rPr>
      </w:pPr>
      <w:r w:rsidRPr="00A84E1A">
        <w:rPr>
          <w:rFonts w:eastAsiaTheme="minorHAnsi"/>
          <w:color w:val="000000" w:themeColor="text1"/>
          <w:spacing w:val="-1"/>
          <w:sz w:val="24"/>
          <w:szCs w:val="24"/>
          <w:lang w:eastAsia="en-US"/>
        </w:rPr>
        <w:t>Na etapie oceny formalnej oceniane</w:t>
      </w:r>
      <w:r w:rsidR="00421E37" w:rsidRPr="00421E37">
        <w:rPr>
          <w:rFonts w:eastAsiaTheme="minorHAnsi"/>
          <w:color w:val="000000" w:themeColor="text1"/>
          <w:spacing w:val="-1"/>
          <w:sz w:val="24"/>
          <w:szCs w:val="24"/>
          <w:lang w:eastAsia="en-US"/>
        </w:rPr>
        <w:t xml:space="preserve"> </w:t>
      </w:r>
      <w:r w:rsidR="00421E37" w:rsidRPr="00A84E1A">
        <w:rPr>
          <w:rFonts w:eastAsiaTheme="minorHAnsi"/>
          <w:color w:val="000000" w:themeColor="text1"/>
          <w:spacing w:val="-1"/>
          <w:sz w:val="24"/>
          <w:szCs w:val="24"/>
          <w:lang w:eastAsia="en-US"/>
        </w:rPr>
        <w:t>są</w:t>
      </w:r>
      <w:r w:rsidRPr="00A84E1A">
        <w:rPr>
          <w:rFonts w:eastAsiaTheme="minorHAnsi"/>
          <w:color w:val="000000" w:themeColor="text1"/>
          <w:spacing w:val="-1"/>
          <w:sz w:val="24"/>
          <w:szCs w:val="24"/>
          <w:lang w:eastAsia="en-US"/>
        </w:rPr>
        <w:t xml:space="preserve"> kryteria</w:t>
      </w:r>
      <w:r w:rsidR="00325486" w:rsidRPr="00A84E1A">
        <w:rPr>
          <w:rFonts w:eastAsiaTheme="minorHAnsi"/>
          <w:color w:val="000000" w:themeColor="text1"/>
          <w:spacing w:val="-1"/>
          <w:sz w:val="24"/>
          <w:szCs w:val="24"/>
          <w:lang w:eastAsia="en-US"/>
        </w:rPr>
        <w:t xml:space="preserve"> </w:t>
      </w:r>
      <w:r w:rsidRPr="00661BA1">
        <w:rPr>
          <w:rFonts w:eastAsiaTheme="minorHAnsi"/>
          <w:color w:val="000000" w:themeColor="text1"/>
          <w:spacing w:val="-1"/>
          <w:sz w:val="24"/>
          <w:szCs w:val="24"/>
          <w:lang w:eastAsia="en-US"/>
        </w:rPr>
        <w:t>formalne</w:t>
      </w:r>
      <w:r w:rsidR="00325486" w:rsidRPr="00A84E1A">
        <w:rPr>
          <w:rFonts w:eastAsiaTheme="minorHAnsi"/>
          <w:color w:val="000000" w:themeColor="text1"/>
          <w:spacing w:val="-1"/>
          <w:sz w:val="24"/>
          <w:szCs w:val="24"/>
          <w:lang w:eastAsia="en-US"/>
        </w:rPr>
        <w:t>.</w:t>
      </w:r>
      <w:r w:rsidR="00A84E1A">
        <w:rPr>
          <w:rFonts w:eastAsiaTheme="minorHAnsi"/>
          <w:color w:val="000000" w:themeColor="text1"/>
          <w:spacing w:val="-1"/>
          <w:sz w:val="24"/>
          <w:szCs w:val="24"/>
          <w:lang w:eastAsia="en-US"/>
        </w:rPr>
        <w:t xml:space="preserve"> </w:t>
      </w:r>
      <w:r w:rsidRPr="00A84E1A">
        <w:rPr>
          <w:rFonts w:eastAsiaTheme="minorHAnsi"/>
          <w:color w:val="000000" w:themeColor="text1"/>
          <w:spacing w:val="-1"/>
          <w:sz w:val="24"/>
          <w:szCs w:val="24"/>
          <w:lang w:eastAsia="en-US"/>
        </w:rPr>
        <w:t xml:space="preserve">Ocena spełniania kryteriów formalnych polega na przypisaniu im wartości logicznych „tak” lub „nie – do uzupełnienia/poprawy” lub „nie” albo stwierdzeniu, że kryterium </w:t>
      </w:r>
      <w:r w:rsidR="00325486" w:rsidRPr="00A84E1A">
        <w:rPr>
          <w:rFonts w:eastAsiaTheme="minorHAnsi"/>
          <w:color w:val="000000" w:themeColor="text1"/>
          <w:spacing w:val="-1"/>
          <w:sz w:val="24"/>
          <w:szCs w:val="24"/>
          <w:lang w:eastAsia="en-US"/>
        </w:rPr>
        <w:t>„</w:t>
      </w:r>
      <w:r w:rsidRPr="00A84E1A">
        <w:rPr>
          <w:rFonts w:eastAsiaTheme="minorHAnsi"/>
          <w:color w:val="000000" w:themeColor="text1"/>
          <w:spacing w:val="-1"/>
          <w:sz w:val="24"/>
          <w:szCs w:val="24"/>
          <w:lang w:eastAsia="en-US"/>
        </w:rPr>
        <w:t>nie dotyczy</w:t>
      </w:r>
      <w:r w:rsidR="00325486" w:rsidRPr="00A84E1A">
        <w:rPr>
          <w:rFonts w:eastAsiaTheme="minorHAnsi"/>
          <w:color w:val="000000" w:themeColor="text1"/>
          <w:spacing w:val="-1"/>
          <w:sz w:val="24"/>
          <w:szCs w:val="24"/>
          <w:lang w:eastAsia="en-US"/>
        </w:rPr>
        <w:t>”</w:t>
      </w:r>
      <w:r w:rsidRPr="00A84E1A">
        <w:rPr>
          <w:rFonts w:eastAsiaTheme="minorHAnsi"/>
          <w:color w:val="000000" w:themeColor="text1"/>
          <w:spacing w:val="-1"/>
          <w:sz w:val="24"/>
          <w:szCs w:val="24"/>
          <w:lang w:eastAsia="en-US"/>
        </w:rPr>
        <w:t xml:space="preserve"> danego projektu. Spełnienie kryterium jest konieczne do przyznania dofinansowania. </w:t>
      </w:r>
    </w:p>
    <w:p w14:paraId="7EDDFA32" w14:textId="664FC8C4"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Dopuszcza się uzupełnienie/poprawę wniosku w zakresie brzmienia kryterium (zgodnie z uchwałą Komitetu Monitorującego stanowiącą </w:t>
      </w:r>
      <w:r w:rsidRPr="007C4E0D">
        <w:rPr>
          <w:rFonts w:eastAsiaTheme="minorHAnsi"/>
          <w:spacing w:val="-1"/>
          <w:sz w:val="24"/>
          <w:szCs w:val="24"/>
          <w:lang w:eastAsia="en-US"/>
        </w:rPr>
        <w:t>załącznik nr 3</w:t>
      </w:r>
      <w:r w:rsidRPr="00211FC2">
        <w:rPr>
          <w:rFonts w:eastAsiaTheme="minorHAnsi"/>
          <w:color w:val="000000" w:themeColor="text1"/>
          <w:spacing w:val="-1"/>
          <w:sz w:val="24"/>
          <w:szCs w:val="24"/>
          <w:lang w:eastAsia="en-US"/>
        </w:rPr>
        <w:t xml:space="preserve"> do Regulaminu wyboru projektów). Projekty niespełniające kryterium formalnego są odrzucane na etapie oceny formalnej, tj. uzyskują negatywny wynik oceny.</w:t>
      </w:r>
    </w:p>
    <w:p w14:paraId="0FD2A8CA" w14:textId="0C559989" w:rsidR="00D26234" w:rsidRPr="00211FC2" w:rsidRDefault="0099717F" w:rsidP="005325AC">
      <w:pPr>
        <w:pStyle w:val="Akapitzlist"/>
        <w:numPr>
          <w:ilvl w:val="0"/>
          <w:numId w:val="3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gdy dwóch członków KOP negatywnie oceniło spełnienie kryteriów </w:t>
      </w:r>
      <w:r w:rsidR="005F3BD4">
        <w:rPr>
          <w:rFonts w:eastAsiaTheme="minorHAnsi"/>
          <w:color w:val="000000" w:themeColor="text1"/>
          <w:spacing w:val="-1"/>
          <w:sz w:val="24"/>
          <w:szCs w:val="24"/>
          <w:lang w:eastAsia="en-US"/>
        </w:rPr>
        <w:t>formalnych</w:t>
      </w:r>
      <w:r w:rsidR="005F3BD4"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projekt zostaje odrzucony. </w:t>
      </w:r>
    </w:p>
    <w:p w14:paraId="5D4380B2" w14:textId="77777777" w:rsidR="00CC1F7E" w:rsidRPr="00211FC2" w:rsidRDefault="0099717F" w:rsidP="005325AC">
      <w:pPr>
        <w:pStyle w:val="Akapitzlist"/>
        <w:numPr>
          <w:ilvl w:val="0"/>
          <w:numId w:val="3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Wynik oceny formalnej zatwierdza Dyrektor WUP. W wyniku oceny projekt może zostać skierowany do kolejnego etapu oceny albo być oceniony negatywnie.</w:t>
      </w:r>
    </w:p>
    <w:p w14:paraId="1C89905D" w14:textId="4AEFD57D" w:rsidR="00CC1F7E" w:rsidRPr="00211FC2" w:rsidRDefault="0099717F" w:rsidP="005325AC">
      <w:pPr>
        <w:pStyle w:val="Akapitzlist"/>
        <w:numPr>
          <w:ilvl w:val="0"/>
          <w:numId w:val="3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 po zatwierdzeniu wyniku oceny formalnej przekazuje wnioskodawcy informację o zakończeniu oceny projektu i jej wyniku stanowiącym ocenę negatywną projektu w rozumieniu art. 56 ust. 5 i 6 ustawy wdrożeniowej. Informacja o negatywnej ocenie projektu zawiera pouczenie o możliwości wniesienia protestu na zasadach i w trybie, o których mowa w art. 64 ustawy wdrożeniowej.</w:t>
      </w:r>
    </w:p>
    <w:p w14:paraId="7F451BBC" w14:textId="41420368" w:rsidR="0099717F" w:rsidRPr="00211FC2" w:rsidRDefault="0099717F" w:rsidP="005325AC">
      <w:pPr>
        <w:pStyle w:val="Akapitzlist"/>
        <w:numPr>
          <w:ilvl w:val="0"/>
          <w:numId w:val="3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Po zatwierdzeniu wyników oceny formalnej ION zamieści na stronie internetowej oraz na portalu listę projektów skierowanych do etapu oceny merytorycznej oraz </w:t>
      </w:r>
      <w:r w:rsidRPr="00211FC2">
        <w:rPr>
          <w:rFonts w:eastAsiaTheme="minorHAnsi"/>
          <w:color w:val="000000" w:themeColor="text1"/>
          <w:spacing w:val="-1"/>
          <w:sz w:val="24"/>
          <w:szCs w:val="24"/>
          <w:lang w:eastAsia="en-US"/>
        </w:rPr>
        <w:lastRenderedPageBreak/>
        <w:t>listę projektów negatywnie ocenionych.</w:t>
      </w:r>
    </w:p>
    <w:p w14:paraId="7C7F6669" w14:textId="4F8567B3" w:rsidR="0099717F" w:rsidRPr="00211FC2" w:rsidRDefault="0099717F" w:rsidP="0099717F">
      <w:pPr>
        <w:pStyle w:val="Nagwek3"/>
        <w:rPr>
          <w:rFonts w:cs="Arial"/>
          <w:lang w:eastAsia="en-US"/>
        </w:rPr>
      </w:pPr>
      <w:bookmarkStart w:id="81" w:name="_Toc160797243"/>
      <w:r w:rsidRPr="00211FC2">
        <w:rPr>
          <w:rFonts w:cs="Arial"/>
          <w:lang w:eastAsia="en-US"/>
        </w:rPr>
        <w:t>Etap oceny merytorycznej</w:t>
      </w:r>
      <w:bookmarkEnd w:id="81"/>
    </w:p>
    <w:p w14:paraId="0545770C" w14:textId="3122CFFD" w:rsidR="005667C2" w:rsidRPr="00473C15" w:rsidRDefault="0099717F" w:rsidP="005325AC">
      <w:pPr>
        <w:pStyle w:val="Akapitzlist"/>
        <w:numPr>
          <w:ilvl w:val="0"/>
          <w:numId w:val="38"/>
        </w:numPr>
        <w:spacing w:before="120" w:after="120" w:line="276" w:lineRule="auto"/>
        <w:ind w:left="425" w:hanging="425"/>
        <w:contextualSpacing w:val="0"/>
        <w:rPr>
          <w:rFonts w:eastAsiaTheme="minorHAnsi"/>
          <w:bCs/>
          <w:color w:val="000000" w:themeColor="text1"/>
          <w:spacing w:val="-1"/>
          <w:sz w:val="24"/>
          <w:szCs w:val="24"/>
          <w:lang w:eastAsia="en-US"/>
        </w:rPr>
      </w:pPr>
      <w:r w:rsidRPr="00473C15">
        <w:rPr>
          <w:rFonts w:eastAsiaTheme="minorHAnsi"/>
          <w:color w:val="000000" w:themeColor="text1"/>
          <w:spacing w:val="-1"/>
          <w:sz w:val="24"/>
          <w:szCs w:val="24"/>
          <w:lang w:eastAsia="en-US"/>
        </w:rPr>
        <w:t xml:space="preserve">Ocena merytoryczna </w:t>
      </w:r>
      <w:r w:rsidR="00473C15" w:rsidRPr="00473C15">
        <w:rPr>
          <w:rFonts w:eastAsiaTheme="minorHAnsi"/>
          <w:color w:val="000000" w:themeColor="text1"/>
          <w:spacing w:val="-1"/>
          <w:sz w:val="24"/>
          <w:szCs w:val="24"/>
          <w:lang w:eastAsia="en-US"/>
        </w:rPr>
        <w:t xml:space="preserve">przeprowadzana jest z wykorzystaniem Systemu Oceny Formalno-Merytorycznej (SOFM) na </w:t>
      </w:r>
      <w:r w:rsidR="00CF1770" w:rsidRPr="00473C15">
        <w:rPr>
          <w:rFonts w:eastAsiaTheme="minorHAnsi"/>
          <w:color w:val="000000" w:themeColor="text1"/>
          <w:spacing w:val="-1"/>
          <w:sz w:val="24"/>
          <w:szCs w:val="24"/>
          <w:lang w:eastAsia="en-US"/>
        </w:rPr>
        <w:t>K</w:t>
      </w:r>
      <w:r w:rsidRPr="00473C15">
        <w:rPr>
          <w:rFonts w:eastAsiaTheme="minorHAnsi"/>
          <w:color w:val="000000" w:themeColor="text1"/>
          <w:spacing w:val="-1"/>
          <w:sz w:val="24"/>
          <w:szCs w:val="24"/>
          <w:lang w:eastAsia="en-US"/>
        </w:rPr>
        <w:t>ar</w:t>
      </w:r>
      <w:r w:rsidR="00473C15" w:rsidRPr="00473C15">
        <w:rPr>
          <w:rFonts w:eastAsiaTheme="minorHAnsi"/>
          <w:color w:val="000000" w:themeColor="text1"/>
          <w:spacing w:val="-1"/>
          <w:sz w:val="24"/>
          <w:szCs w:val="24"/>
          <w:lang w:eastAsia="en-US"/>
        </w:rPr>
        <w:t>cie</w:t>
      </w:r>
      <w:r w:rsidRPr="00473C15">
        <w:rPr>
          <w:rFonts w:eastAsiaTheme="minorHAnsi"/>
          <w:color w:val="000000" w:themeColor="text1"/>
          <w:spacing w:val="-1"/>
          <w:sz w:val="24"/>
          <w:szCs w:val="24"/>
          <w:lang w:eastAsia="en-US"/>
        </w:rPr>
        <w:t xml:space="preserve"> oceny merytorycznej</w:t>
      </w:r>
      <w:r w:rsidR="00CF1770" w:rsidRPr="00473C15">
        <w:rPr>
          <w:rFonts w:eastAsiaTheme="minorHAnsi"/>
          <w:color w:val="000000" w:themeColor="text1"/>
          <w:spacing w:val="-1"/>
          <w:sz w:val="24"/>
          <w:szCs w:val="24"/>
          <w:lang w:eastAsia="en-US"/>
        </w:rPr>
        <w:t xml:space="preserve"> </w:t>
      </w:r>
      <w:r w:rsidR="00CF1770" w:rsidRPr="00473C15">
        <w:rPr>
          <w:rFonts w:eastAsiaTheme="minorHAnsi"/>
          <w:bCs/>
          <w:color w:val="000000" w:themeColor="text1"/>
          <w:spacing w:val="-1"/>
          <w:sz w:val="24"/>
          <w:szCs w:val="24"/>
          <w:lang w:eastAsia="en-US"/>
        </w:rPr>
        <w:t xml:space="preserve">wniosku o </w:t>
      </w:r>
      <w:r w:rsidR="008E1B60">
        <w:rPr>
          <w:rFonts w:eastAsiaTheme="minorHAnsi"/>
          <w:bCs/>
          <w:color w:val="000000" w:themeColor="text1"/>
          <w:spacing w:val="-1"/>
          <w:sz w:val="24"/>
          <w:szCs w:val="24"/>
          <w:lang w:eastAsia="en-US"/>
        </w:rPr>
        <w:t> </w:t>
      </w:r>
      <w:r w:rsidR="00CF1770" w:rsidRPr="00473C15">
        <w:rPr>
          <w:rFonts w:eastAsiaTheme="minorHAnsi"/>
          <w:bCs/>
          <w:color w:val="000000" w:themeColor="text1"/>
          <w:spacing w:val="-1"/>
          <w:sz w:val="24"/>
          <w:szCs w:val="24"/>
          <w:lang w:eastAsia="en-US"/>
        </w:rPr>
        <w:t>dofinansowanie projektu w ramach programu Fundusze Europejskie dla Podlaskiego 2021-2027</w:t>
      </w:r>
      <w:r w:rsidR="007A235C">
        <w:rPr>
          <w:rFonts w:eastAsiaTheme="minorHAnsi"/>
          <w:bCs/>
          <w:color w:val="000000" w:themeColor="text1"/>
          <w:spacing w:val="-1"/>
          <w:sz w:val="24"/>
          <w:szCs w:val="24"/>
          <w:lang w:eastAsia="en-US"/>
        </w:rPr>
        <w:t>.</w:t>
      </w:r>
      <w:r w:rsidR="00F13220" w:rsidRPr="00473C15">
        <w:rPr>
          <w:rFonts w:eastAsiaTheme="minorHAnsi"/>
          <w:color w:val="000000" w:themeColor="text1"/>
          <w:spacing w:val="-1"/>
          <w:sz w:val="24"/>
          <w:szCs w:val="24"/>
          <w:lang w:eastAsia="en-US"/>
        </w:rPr>
        <w:t xml:space="preserve"> </w:t>
      </w:r>
    </w:p>
    <w:p w14:paraId="066F1420" w14:textId="3F5F7C7A" w:rsidR="005667C2" w:rsidRPr="00211FC2" w:rsidRDefault="005667C2" w:rsidP="005325AC">
      <w:pPr>
        <w:pStyle w:val="Akapitzlist"/>
        <w:numPr>
          <w:ilvl w:val="0"/>
          <w:numId w:val="38"/>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Jeśli na etapie oceny merytorycznej oceniający dostrzeże uchybienia formalne, niezwłocznie informuje o tym fakcie Przewodniczącego KOP, który podejmuje decyzję o cofnięciu wniosku do ponownej oceny formalnej.</w:t>
      </w:r>
    </w:p>
    <w:p w14:paraId="6A3A36FB" w14:textId="77777777" w:rsidR="0099717F" w:rsidRDefault="0099717F" w:rsidP="005325AC">
      <w:pPr>
        <w:pStyle w:val="Akapitzlist"/>
        <w:numPr>
          <w:ilvl w:val="0"/>
          <w:numId w:val="38"/>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Na etapie oceny merytorycznej są oceniane kryteria:</w:t>
      </w:r>
    </w:p>
    <w:p w14:paraId="5C4C301D" w14:textId="0002C4B6" w:rsidR="0044409B" w:rsidRPr="008E1B60" w:rsidRDefault="0044409B" w:rsidP="008E1B60">
      <w:pPr>
        <w:pStyle w:val="Akapitzlist"/>
        <w:spacing w:before="120" w:after="120" w:line="276" w:lineRule="auto"/>
        <w:ind w:left="425"/>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a) horyzontalne,</w:t>
      </w:r>
    </w:p>
    <w:p w14:paraId="48A97B12" w14:textId="3BEF795D" w:rsidR="003E1AC2" w:rsidRPr="00997C55" w:rsidRDefault="00073EC3" w:rsidP="00997C55">
      <w:pPr>
        <w:pStyle w:val="Akapitzlist"/>
        <w:spacing w:before="120" w:after="120" w:line="276" w:lineRule="auto"/>
        <w:ind w:left="425"/>
        <w:contextualSpacing w:val="0"/>
        <w:rPr>
          <w:rFonts w:eastAsiaTheme="minorHAnsi"/>
          <w:color w:val="000000" w:themeColor="text1"/>
          <w:spacing w:val="-1"/>
          <w:sz w:val="24"/>
          <w:szCs w:val="24"/>
          <w:lang w:eastAsia="en-US"/>
        </w:rPr>
      </w:pPr>
      <w:r w:rsidRPr="00073EC3">
        <w:rPr>
          <w:rFonts w:eastAsiaTheme="minorHAnsi"/>
          <w:color w:val="000000" w:themeColor="text1"/>
          <w:spacing w:val="-1"/>
          <w:sz w:val="24"/>
          <w:szCs w:val="24"/>
          <w:lang w:eastAsia="en-US"/>
        </w:rPr>
        <w:t xml:space="preserve">Ocena spełnienia kryteriów horyzontalnych będzie polegała na przyznaniu wartości logicznych „tak” lub „nie” albo „do negocjacji” co oznacza, że projekt może być uzupełniany lub poprawiany w części dotyczącej spełniania kryterium w </w:t>
      </w:r>
      <w:r w:rsidR="008E1B60">
        <w:rPr>
          <w:rFonts w:eastAsiaTheme="minorHAnsi"/>
          <w:color w:val="000000" w:themeColor="text1"/>
          <w:spacing w:val="-1"/>
          <w:sz w:val="24"/>
          <w:szCs w:val="24"/>
          <w:lang w:eastAsia="en-US"/>
        </w:rPr>
        <w:t> </w:t>
      </w:r>
      <w:r w:rsidRPr="00073EC3">
        <w:rPr>
          <w:rFonts w:eastAsiaTheme="minorHAnsi"/>
          <w:color w:val="000000" w:themeColor="text1"/>
          <w:spacing w:val="-1"/>
          <w:sz w:val="24"/>
          <w:szCs w:val="24"/>
          <w:lang w:eastAsia="en-US"/>
        </w:rPr>
        <w:t>zakresie opisanym w stanowisku negocjacyjnym i/lub określonym w</w:t>
      </w:r>
      <w:r w:rsidR="008E1B60">
        <w:rPr>
          <w:rFonts w:eastAsiaTheme="minorHAnsi"/>
          <w:color w:val="000000" w:themeColor="text1"/>
          <w:spacing w:val="-1"/>
          <w:sz w:val="24"/>
          <w:szCs w:val="24"/>
          <w:lang w:eastAsia="en-US"/>
        </w:rPr>
        <w:t xml:space="preserve">  </w:t>
      </w:r>
      <w:r w:rsidRPr="00073EC3">
        <w:rPr>
          <w:rFonts w:eastAsiaTheme="minorHAnsi"/>
          <w:color w:val="000000" w:themeColor="text1"/>
          <w:spacing w:val="-1"/>
          <w:sz w:val="24"/>
          <w:szCs w:val="24"/>
          <w:lang w:eastAsia="en-US"/>
        </w:rPr>
        <w:t>Regulaminie. Uzupełnienie lub poprawa wniosku o dofinansowanie przez Wnioskodawcę będzie możliwa na etapie negocjacji, o ile projekt w ramach oceny merytorycznej spełnił wszystkie kryteria</w:t>
      </w:r>
      <w:r w:rsidR="009E45A0">
        <w:rPr>
          <w:rFonts w:eastAsiaTheme="minorHAnsi"/>
          <w:color w:val="000000" w:themeColor="text1"/>
          <w:spacing w:val="-1"/>
          <w:sz w:val="24"/>
          <w:szCs w:val="24"/>
          <w:lang w:eastAsia="en-US"/>
        </w:rPr>
        <w:t>.</w:t>
      </w:r>
    </w:p>
    <w:p w14:paraId="6579FDD3" w14:textId="58C7CF37" w:rsidR="0044409B" w:rsidRPr="008E1B60" w:rsidRDefault="0044409B" w:rsidP="008E1B60">
      <w:pPr>
        <w:pStyle w:val="Akapitzlist"/>
        <w:spacing w:before="120" w:after="120" w:line="276" w:lineRule="auto"/>
        <w:ind w:left="425"/>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b) dedykowane (szczególne),</w:t>
      </w:r>
    </w:p>
    <w:p w14:paraId="56508F38" w14:textId="797AC0A4" w:rsidR="00073EC3" w:rsidRPr="00211FC2" w:rsidRDefault="00073EC3" w:rsidP="008E1B60">
      <w:pPr>
        <w:pStyle w:val="Akapitzlist"/>
        <w:spacing w:before="120" w:after="120" w:line="276" w:lineRule="auto"/>
        <w:ind w:left="425"/>
        <w:contextualSpacing w:val="0"/>
        <w:rPr>
          <w:rFonts w:eastAsiaTheme="minorHAnsi"/>
          <w:color w:val="000000" w:themeColor="text1"/>
          <w:spacing w:val="-1"/>
          <w:sz w:val="24"/>
          <w:szCs w:val="24"/>
          <w:lang w:eastAsia="en-US"/>
        </w:rPr>
      </w:pPr>
      <w:r>
        <w:rPr>
          <w:rFonts w:eastAsiaTheme="minorHAnsi"/>
          <w:color w:val="000000" w:themeColor="text1"/>
          <w:spacing w:val="-1"/>
          <w:sz w:val="24"/>
          <w:szCs w:val="24"/>
          <w:lang w:eastAsia="en-US"/>
        </w:rPr>
        <w:t xml:space="preserve">Ocena spełnienia kryteriów dedykowanych szczególnych będzie polegała </w:t>
      </w:r>
      <w:r w:rsidRPr="00073EC3">
        <w:rPr>
          <w:rFonts w:eastAsiaTheme="minorHAnsi"/>
          <w:color w:val="000000" w:themeColor="text1"/>
          <w:spacing w:val="-1"/>
          <w:sz w:val="24"/>
          <w:szCs w:val="24"/>
          <w:lang w:eastAsia="en-US"/>
        </w:rPr>
        <w:t>na przypisaniu mu wartości logicznych „tak” lub „nie – do uzupełnienia/poprawy na etapie negocjacji” lub „nie”</w:t>
      </w:r>
      <w:r w:rsidR="00D42EC7">
        <w:rPr>
          <w:rFonts w:eastAsiaTheme="minorHAnsi"/>
          <w:color w:val="000000" w:themeColor="text1"/>
          <w:spacing w:val="-1"/>
          <w:sz w:val="24"/>
          <w:szCs w:val="24"/>
          <w:lang w:eastAsia="en-US"/>
        </w:rPr>
        <w:t xml:space="preserve"> albo stwierdzeniu że kryterium „nie dotyczy” danego projektu. </w:t>
      </w:r>
      <w:r w:rsidRPr="00073EC3">
        <w:rPr>
          <w:rFonts w:eastAsiaTheme="minorHAnsi"/>
          <w:color w:val="000000" w:themeColor="text1"/>
          <w:spacing w:val="-1"/>
          <w:sz w:val="24"/>
          <w:szCs w:val="24"/>
          <w:lang w:eastAsia="en-US"/>
        </w:rPr>
        <w:t>Wnioskodawca ma możliwość uzupełnienia/poprawy wniosku w zakresie spełnienia kryterium na etapie negocjacji</w:t>
      </w:r>
      <w:r>
        <w:rPr>
          <w:rFonts w:eastAsiaTheme="minorHAnsi"/>
          <w:color w:val="000000" w:themeColor="text1"/>
          <w:spacing w:val="-1"/>
          <w:sz w:val="24"/>
          <w:szCs w:val="24"/>
          <w:lang w:eastAsia="en-US"/>
        </w:rPr>
        <w:t>.</w:t>
      </w:r>
    </w:p>
    <w:p w14:paraId="1E942BA2" w14:textId="7445DFB4" w:rsidR="0044409B" w:rsidRPr="008E1B60" w:rsidRDefault="0044409B" w:rsidP="008E1B60">
      <w:pPr>
        <w:spacing w:before="120" w:after="120" w:line="276" w:lineRule="auto"/>
        <w:ind w:left="36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 xml:space="preserve">c) </w:t>
      </w:r>
      <w:r w:rsidR="00CC1F7E" w:rsidRPr="008E1B60">
        <w:rPr>
          <w:rFonts w:eastAsiaTheme="minorHAnsi"/>
          <w:b/>
          <w:bCs/>
          <w:color w:val="000000" w:themeColor="text1"/>
          <w:spacing w:val="-1"/>
          <w:sz w:val="24"/>
          <w:szCs w:val="24"/>
          <w:lang w:eastAsia="en-US"/>
        </w:rPr>
        <w:t>m</w:t>
      </w:r>
      <w:r w:rsidR="0099717F" w:rsidRPr="008E1B60">
        <w:rPr>
          <w:rFonts w:eastAsiaTheme="minorHAnsi"/>
          <w:b/>
          <w:bCs/>
          <w:color w:val="000000" w:themeColor="text1"/>
          <w:spacing w:val="-1"/>
          <w:sz w:val="24"/>
          <w:szCs w:val="24"/>
          <w:lang w:eastAsia="en-US"/>
        </w:rPr>
        <w:t>erytoryczne</w:t>
      </w:r>
      <w:r w:rsidR="00CC1F7E" w:rsidRPr="008E1B60">
        <w:rPr>
          <w:rFonts w:eastAsiaTheme="minorHAnsi"/>
          <w:b/>
          <w:bCs/>
          <w:color w:val="000000" w:themeColor="text1"/>
          <w:spacing w:val="-1"/>
          <w:sz w:val="24"/>
          <w:szCs w:val="24"/>
          <w:lang w:eastAsia="en-US"/>
        </w:rPr>
        <w:t>,</w:t>
      </w:r>
    </w:p>
    <w:p w14:paraId="435D12A4" w14:textId="2999BF6A" w:rsidR="0099717F" w:rsidRDefault="0099717F" w:rsidP="0099717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spełnienia kryteriów </w:t>
      </w:r>
      <w:r w:rsidR="0044409B">
        <w:rPr>
          <w:rFonts w:eastAsiaTheme="minorHAnsi"/>
          <w:color w:val="000000" w:themeColor="text1"/>
          <w:spacing w:val="-1"/>
          <w:sz w:val="24"/>
          <w:szCs w:val="24"/>
          <w:lang w:eastAsia="en-US"/>
        </w:rPr>
        <w:t xml:space="preserve">merytorycznych </w:t>
      </w:r>
      <w:r w:rsidRPr="00211FC2">
        <w:rPr>
          <w:rFonts w:eastAsiaTheme="minorHAnsi"/>
          <w:color w:val="000000" w:themeColor="text1"/>
          <w:spacing w:val="-1"/>
          <w:sz w:val="24"/>
          <w:szCs w:val="24"/>
          <w:lang w:eastAsia="en-US"/>
        </w:rPr>
        <w:t>będzie polegała na przyznaniu liczby punktów w ramach dopuszczalnych limitów wyznaczonych minimalną i</w:t>
      </w:r>
      <w:r w:rsidR="00421E37">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maksymalną liczbą punktów, które można uzyskać za dane kryterium.</w:t>
      </w:r>
    </w:p>
    <w:p w14:paraId="1794F426" w14:textId="097DE79E" w:rsidR="00565528" w:rsidRPr="00565528" w:rsidRDefault="00565528" w:rsidP="00565528">
      <w:pPr>
        <w:widowControl/>
        <w:tabs>
          <w:tab w:val="left" w:pos="284"/>
        </w:tabs>
        <w:suppressAutoHyphens/>
        <w:spacing w:after="160" w:line="276" w:lineRule="auto"/>
        <w:ind w:left="284"/>
        <w:textAlignment w:val="baseline"/>
        <w:rPr>
          <w:rFonts w:eastAsia="Calibri"/>
          <w:kern w:val="3"/>
          <w:sz w:val="24"/>
          <w:szCs w:val="24"/>
          <w:lang w:eastAsia="en-US"/>
        </w:rPr>
      </w:pPr>
      <w:r w:rsidRPr="00565528">
        <w:rPr>
          <w:rFonts w:eastAsia="Calibri"/>
          <w:kern w:val="3"/>
          <w:sz w:val="24"/>
          <w:szCs w:val="24"/>
          <w:lang w:eastAsia="en-US"/>
        </w:rPr>
        <w:t>Podział punktów w ramach poszczególnych kryteriów merytorycznych w danym naborze jest następujący:</w:t>
      </w:r>
    </w:p>
    <w:tbl>
      <w:tblPr>
        <w:tblW w:w="9067" w:type="dxa"/>
        <w:jc w:val="center"/>
        <w:tblLayout w:type="fixed"/>
        <w:tblCellMar>
          <w:left w:w="10" w:type="dxa"/>
          <w:right w:w="10" w:type="dxa"/>
        </w:tblCellMar>
        <w:tblLook w:val="04A0" w:firstRow="1" w:lastRow="0" w:firstColumn="1" w:lastColumn="0" w:noHBand="0" w:noVBand="1"/>
      </w:tblPr>
      <w:tblGrid>
        <w:gridCol w:w="3607"/>
        <w:gridCol w:w="5460"/>
      </w:tblGrid>
      <w:tr w:rsidR="00565528" w:rsidRPr="00565528" w14:paraId="73827C09" w14:textId="77777777" w:rsidTr="00565528">
        <w:trPr>
          <w:trHeight w:val="855"/>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86715DE" w14:textId="77777777" w:rsidR="00565528" w:rsidRPr="00565528" w:rsidRDefault="00565528" w:rsidP="00565528">
            <w:pPr>
              <w:widowControl/>
              <w:suppressAutoHyphens/>
              <w:autoSpaceDE/>
              <w:adjustRightInd/>
              <w:spacing w:line="276" w:lineRule="auto"/>
              <w:rPr>
                <w:rFonts w:eastAsia="Calibri"/>
                <w:b/>
                <w:bCs/>
                <w:sz w:val="24"/>
                <w:szCs w:val="24"/>
                <w:lang w:eastAsia="en-US"/>
              </w:rPr>
            </w:pPr>
            <w:r w:rsidRPr="00565528">
              <w:rPr>
                <w:rFonts w:eastAsia="Calibri"/>
                <w:b/>
                <w:bCs/>
                <w:sz w:val="24"/>
                <w:szCs w:val="24"/>
                <w:lang w:eastAsia="en-US"/>
              </w:rPr>
              <w:t>Nazwa kryterium</w:t>
            </w:r>
          </w:p>
        </w:tc>
        <w:tc>
          <w:tcPr>
            <w:tcW w:w="54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5BECB1A" w14:textId="77777777" w:rsidR="00565528" w:rsidRPr="00565528" w:rsidRDefault="00565528" w:rsidP="00565528">
            <w:pPr>
              <w:widowControl/>
              <w:suppressAutoHyphens/>
              <w:autoSpaceDE/>
              <w:adjustRightInd/>
              <w:spacing w:line="276" w:lineRule="auto"/>
              <w:rPr>
                <w:rFonts w:eastAsia="Calibri"/>
                <w:sz w:val="24"/>
                <w:szCs w:val="24"/>
                <w:lang w:eastAsia="en-US"/>
              </w:rPr>
            </w:pPr>
            <w:r w:rsidRPr="00565528">
              <w:rPr>
                <w:rFonts w:eastAsia="Calibri"/>
                <w:b/>
                <w:bCs/>
                <w:sz w:val="24"/>
                <w:szCs w:val="24"/>
                <w:lang w:eastAsia="en-US"/>
              </w:rPr>
              <w:t>Maksymalna liczba punktów/</w:t>
            </w:r>
            <w:r w:rsidRPr="00565528">
              <w:rPr>
                <w:rFonts w:eastAsia="Calibri"/>
                <w:b/>
                <w:sz w:val="24"/>
                <w:szCs w:val="24"/>
                <w:lang w:eastAsia="en-US"/>
              </w:rPr>
              <w:t xml:space="preserve"> Minimalna liczba punktów zapewniająca ocenę pozytywną</w:t>
            </w:r>
          </w:p>
        </w:tc>
      </w:tr>
      <w:tr w:rsidR="003E1899" w:rsidRPr="00565528" w14:paraId="299C5505"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FDD4C12" w14:textId="77777777" w:rsidR="003E1899" w:rsidRPr="00565528" w:rsidRDefault="003E1899" w:rsidP="003E1899">
            <w:pPr>
              <w:widowControl/>
              <w:numPr>
                <w:ilvl w:val="0"/>
                <w:numId w:val="111"/>
              </w:numPr>
              <w:suppressAutoHyphens/>
              <w:autoSpaceDE/>
              <w:adjustRightInd/>
              <w:spacing w:after="160" w:line="276" w:lineRule="auto"/>
              <w:ind w:left="366" w:hanging="284"/>
              <w:contextualSpacing/>
              <w:textAlignment w:val="baseline"/>
              <w:rPr>
                <w:rFonts w:eastAsia="Calibri"/>
                <w:sz w:val="24"/>
                <w:szCs w:val="24"/>
                <w:lang w:eastAsia="en-US"/>
              </w:rPr>
            </w:pPr>
            <w:r w:rsidRPr="00565528">
              <w:rPr>
                <w:rFonts w:eastAsia="Calibri"/>
                <w:b/>
                <w:bCs/>
                <w:iCs/>
                <w:sz w:val="24"/>
                <w:szCs w:val="24"/>
                <w:lang w:eastAsia="en-US"/>
              </w:rPr>
              <w:t>Cel projektu i analiza sytuacji problemowej.</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BC3079" w14:textId="6218EC03" w:rsidR="003E1899" w:rsidRPr="00565528" w:rsidRDefault="003E1899" w:rsidP="003E1899">
            <w:pPr>
              <w:widowControl/>
              <w:suppressAutoHyphens/>
              <w:autoSpaceDE/>
              <w:adjustRightInd/>
              <w:spacing w:line="276" w:lineRule="auto"/>
              <w:jc w:val="center"/>
              <w:rPr>
                <w:rFonts w:eastAsia="Calibri"/>
                <w:b/>
                <w:bCs/>
                <w:sz w:val="24"/>
                <w:szCs w:val="24"/>
                <w:lang w:eastAsia="en-US"/>
              </w:rPr>
            </w:pPr>
            <w:r w:rsidRPr="0018425D">
              <w:rPr>
                <w:rFonts w:eastAsia="Calibri"/>
                <w:b/>
                <w:bCs/>
                <w:kern w:val="2"/>
                <w:sz w:val="24"/>
                <w:szCs w:val="24"/>
                <w:lang w:eastAsia="en-US"/>
              </w:rPr>
              <w:t>10/6</w:t>
            </w:r>
          </w:p>
        </w:tc>
      </w:tr>
      <w:tr w:rsidR="003E1899" w:rsidRPr="00565528" w14:paraId="58F77904"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D766A18" w14:textId="77777777" w:rsidR="003E1899" w:rsidRPr="00565528" w:rsidRDefault="003E1899" w:rsidP="003E1899">
            <w:pPr>
              <w:widowControl/>
              <w:numPr>
                <w:ilvl w:val="0"/>
                <w:numId w:val="111"/>
              </w:numPr>
              <w:suppressAutoHyphens/>
              <w:autoSpaceDE/>
              <w:adjustRightInd/>
              <w:spacing w:after="160" w:line="276" w:lineRule="auto"/>
              <w:ind w:left="366" w:hanging="284"/>
              <w:contextualSpacing/>
              <w:textAlignment w:val="baseline"/>
              <w:rPr>
                <w:rFonts w:eastAsia="Calibri"/>
                <w:b/>
                <w:sz w:val="24"/>
                <w:szCs w:val="24"/>
                <w:lang w:eastAsia="en-US"/>
              </w:rPr>
            </w:pPr>
            <w:r w:rsidRPr="00565528">
              <w:rPr>
                <w:rFonts w:eastAsia="Calibri"/>
                <w:b/>
                <w:sz w:val="24"/>
                <w:szCs w:val="24"/>
                <w:lang w:eastAsia="en-US"/>
              </w:rPr>
              <w:t>Prawidłowość doboru i opisu grupy docelowej</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D10D48" w14:textId="6A08CDE3" w:rsidR="003E1899" w:rsidRPr="00565528" w:rsidRDefault="003E1899" w:rsidP="003E1899">
            <w:pPr>
              <w:widowControl/>
              <w:suppressAutoHyphens/>
              <w:autoSpaceDE/>
              <w:adjustRightInd/>
              <w:spacing w:line="276" w:lineRule="auto"/>
              <w:jc w:val="center"/>
              <w:rPr>
                <w:rFonts w:eastAsia="Calibri"/>
                <w:sz w:val="24"/>
                <w:szCs w:val="24"/>
                <w:lang w:eastAsia="en-US"/>
              </w:rPr>
            </w:pPr>
            <w:r w:rsidRPr="0018425D">
              <w:rPr>
                <w:rFonts w:eastAsia="Calibri"/>
                <w:b/>
                <w:bCs/>
                <w:kern w:val="2"/>
                <w:sz w:val="24"/>
                <w:szCs w:val="24"/>
                <w:lang w:eastAsia="en-US"/>
              </w:rPr>
              <w:t>10/6</w:t>
            </w:r>
          </w:p>
        </w:tc>
      </w:tr>
      <w:tr w:rsidR="003E1899" w:rsidRPr="00565528" w14:paraId="2D99DA4F"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8EA8404" w14:textId="77777777" w:rsidR="003E1899" w:rsidRPr="00565528" w:rsidRDefault="003E1899" w:rsidP="003E1899">
            <w:pPr>
              <w:widowControl/>
              <w:numPr>
                <w:ilvl w:val="0"/>
                <w:numId w:val="112"/>
              </w:numPr>
              <w:suppressAutoHyphens/>
              <w:autoSpaceDE/>
              <w:adjustRightInd/>
              <w:spacing w:after="160" w:line="276" w:lineRule="auto"/>
              <w:ind w:left="366"/>
              <w:contextualSpacing/>
              <w:textAlignment w:val="baseline"/>
              <w:rPr>
                <w:rFonts w:eastAsia="Calibri"/>
                <w:bCs/>
                <w:sz w:val="24"/>
                <w:szCs w:val="24"/>
                <w:lang w:eastAsia="en-US"/>
              </w:rPr>
            </w:pPr>
            <w:r w:rsidRPr="00565528">
              <w:rPr>
                <w:rFonts w:eastAsia="Calibri"/>
                <w:bCs/>
                <w:sz w:val="24"/>
                <w:szCs w:val="24"/>
                <w:lang w:eastAsia="en-US"/>
              </w:rPr>
              <w:t>charakterystyka grupy docelowej,</w:t>
            </w:r>
            <w:r w:rsidRPr="00565528">
              <w:rPr>
                <w:rFonts w:eastAsia="Calibri"/>
                <w:bCs/>
                <w:sz w:val="24"/>
                <w:szCs w:val="24"/>
                <w:lang w:eastAsia="en-US"/>
              </w:rPr>
              <w:br/>
            </w:r>
            <w:r w:rsidRPr="00565528">
              <w:rPr>
                <w:rFonts w:eastAsia="Calibri"/>
                <w:bCs/>
                <w:sz w:val="24"/>
                <w:szCs w:val="24"/>
                <w:lang w:eastAsia="en-US"/>
              </w:rPr>
              <w:lastRenderedPageBreak/>
              <w:t>tj. instytucji i/lub osób objętych wsparciem (liczebność, cechy specyficzne, status uczestników, opis potrzeb);</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D76711" w14:textId="264BFADE" w:rsidR="003E1899" w:rsidRPr="00565528" w:rsidRDefault="003E1899" w:rsidP="003E1899">
            <w:pPr>
              <w:widowControl/>
              <w:suppressAutoHyphens/>
              <w:autoSpaceDE/>
              <w:adjustRightInd/>
              <w:spacing w:line="276" w:lineRule="auto"/>
              <w:jc w:val="center"/>
              <w:rPr>
                <w:rFonts w:eastAsia="Calibri"/>
                <w:sz w:val="24"/>
                <w:szCs w:val="24"/>
                <w:lang w:eastAsia="en-US"/>
              </w:rPr>
            </w:pPr>
            <w:r>
              <w:rPr>
                <w:rFonts w:eastAsia="Calibri"/>
                <w:bCs/>
                <w:kern w:val="2"/>
                <w:sz w:val="24"/>
                <w:szCs w:val="24"/>
              </w:rPr>
              <w:lastRenderedPageBreak/>
              <w:t>8</w:t>
            </w:r>
          </w:p>
        </w:tc>
      </w:tr>
      <w:tr w:rsidR="003E1899" w:rsidRPr="00565528" w14:paraId="74BC49D2"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258C818" w14:textId="77777777" w:rsidR="003E1899" w:rsidRPr="00565528" w:rsidRDefault="003E1899" w:rsidP="003E1899">
            <w:pPr>
              <w:widowControl/>
              <w:numPr>
                <w:ilvl w:val="0"/>
                <w:numId w:val="112"/>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opis sposobu rekrutacji uczestników projektu w odniesieniu do wskazanych cech grupy docelowej, w tym kryteriów i narzędzi rekrutacji oraz kwestii zapewnienia dostępności dla osób z niepełnosprawnościami</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00E775" w14:textId="00715566"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2</w:t>
            </w:r>
          </w:p>
        </w:tc>
      </w:tr>
      <w:tr w:rsidR="003E1899" w:rsidRPr="00565528" w14:paraId="3D43810A"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668F7B8" w14:textId="77777777" w:rsidR="003E1899" w:rsidRPr="00565528" w:rsidRDefault="003E1899" w:rsidP="003E1899">
            <w:pPr>
              <w:widowControl/>
              <w:numPr>
                <w:ilvl w:val="0"/>
                <w:numId w:val="111"/>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b/>
                <w:sz w:val="24"/>
                <w:szCs w:val="24"/>
                <w:lang w:eastAsia="en-US"/>
              </w:rPr>
              <w:t>Trafność doboru i opisu zadań przewidzianych do realizacji w ramach projektu</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F4468E" w14:textId="0C7EAFED"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20/12</w:t>
            </w:r>
          </w:p>
        </w:tc>
      </w:tr>
      <w:tr w:rsidR="003E1899" w:rsidRPr="00565528" w14:paraId="36AFBAD7"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1BA3319" w14:textId="77777777" w:rsidR="003E1899" w:rsidRPr="00565528" w:rsidRDefault="003E1899" w:rsidP="003E1899">
            <w:pPr>
              <w:widowControl/>
              <w:numPr>
                <w:ilvl w:val="0"/>
                <w:numId w:val="113"/>
              </w:numPr>
              <w:suppressAutoHyphens/>
              <w:autoSpaceDE/>
              <w:adjustRightInd/>
              <w:spacing w:after="60" w:line="276" w:lineRule="auto"/>
              <w:ind w:left="366"/>
              <w:contextualSpacing/>
              <w:textAlignment w:val="baseline"/>
              <w:rPr>
                <w:rFonts w:eastAsia="Calibri"/>
                <w:sz w:val="24"/>
                <w:szCs w:val="24"/>
                <w:lang w:eastAsia="en-US"/>
              </w:rPr>
            </w:pPr>
            <w:r w:rsidRPr="00565528">
              <w:rPr>
                <w:rFonts w:eastAsia="Calibri"/>
                <w:bCs/>
                <w:sz w:val="24"/>
                <w:szCs w:val="24"/>
                <w:lang w:eastAsia="en-US"/>
              </w:rPr>
              <w:t>opis zaplanowanych zadań (zakres merytoryczny</w:t>
            </w:r>
            <w:r w:rsidRPr="00565528">
              <w:rPr>
                <w:rFonts w:eastAsia="Calibri"/>
                <w:bCs/>
                <w:sz w:val="24"/>
                <w:szCs w:val="24"/>
                <w:lang w:eastAsia="en-US"/>
              </w:rPr>
              <w:br/>
              <w:t>i organizacyjny) w kontekście opisanych problemów i celu projektu,</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2FD1E0" w14:textId="77777777" w:rsidR="003E1899" w:rsidRPr="0018425D" w:rsidRDefault="003E1899" w:rsidP="003E1899">
            <w:pPr>
              <w:widowControl/>
              <w:suppressAutoHyphens/>
              <w:autoSpaceDE/>
              <w:adjustRightInd/>
              <w:spacing w:line="276" w:lineRule="auto"/>
              <w:jc w:val="center"/>
              <w:rPr>
                <w:rFonts w:eastAsia="Calibri"/>
                <w:kern w:val="2"/>
                <w:sz w:val="24"/>
                <w:szCs w:val="24"/>
                <w:lang w:eastAsia="en-US"/>
              </w:rPr>
            </w:pPr>
            <w:r>
              <w:rPr>
                <w:rFonts w:eastAsia="Calibri"/>
                <w:bCs/>
                <w:kern w:val="2"/>
                <w:sz w:val="24"/>
                <w:szCs w:val="24"/>
              </w:rPr>
              <w:t>12</w:t>
            </w:r>
            <w:r w:rsidRPr="0018425D">
              <w:rPr>
                <w:rFonts w:eastAsia="Calibri"/>
                <w:bCs/>
                <w:kern w:val="2"/>
                <w:sz w:val="24"/>
                <w:szCs w:val="24"/>
                <w:vertAlign w:val="superscript"/>
                <w:lang w:eastAsia="en-US"/>
              </w:rPr>
              <w:footnoteReference w:id="11"/>
            </w:r>
            <w:r w:rsidRPr="0018425D">
              <w:rPr>
                <w:rFonts w:eastAsia="Calibri"/>
                <w:bCs/>
                <w:kern w:val="2"/>
                <w:sz w:val="24"/>
                <w:szCs w:val="24"/>
                <w:lang w:eastAsia="en-US"/>
              </w:rPr>
              <w:t xml:space="preserve"> albo 1</w:t>
            </w:r>
            <w:r>
              <w:rPr>
                <w:rFonts w:eastAsia="Calibri"/>
                <w:bCs/>
                <w:kern w:val="2"/>
                <w:sz w:val="24"/>
                <w:szCs w:val="24"/>
              </w:rPr>
              <w:t>3</w:t>
            </w:r>
          </w:p>
          <w:p w14:paraId="2A2709CD" w14:textId="77777777" w:rsidR="003E1899" w:rsidRPr="00565528" w:rsidRDefault="003E1899" w:rsidP="003E1899">
            <w:pPr>
              <w:widowControl/>
              <w:suppressAutoHyphens/>
              <w:autoSpaceDE/>
              <w:adjustRightInd/>
              <w:spacing w:line="276" w:lineRule="auto"/>
              <w:jc w:val="center"/>
              <w:rPr>
                <w:rFonts w:eastAsia="Calibri"/>
                <w:b/>
                <w:bCs/>
                <w:sz w:val="24"/>
                <w:szCs w:val="24"/>
                <w:lang w:eastAsia="en-US"/>
              </w:rPr>
            </w:pPr>
          </w:p>
        </w:tc>
      </w:tr>
      <w:tr w:rsidR="003E1899" w:rsidRPr="00565528" w14:paraId="197BE31D"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E9F9AE2" w14:textId="77777777" w:rsidR="003E1899" w:rsidRPr="00565528" w:rsidRDefault="003E1899" w:rsidP="003E1899">
            <w:pPr>
              <w:widowControl/>
              <w:numPr>
                <w:ilvl w:val="0"/>
                <w:numId w:val="113"/>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bCs/>
                <w:sz w:val="24"/>
                <w:szCs w:val="24"/>
                <w:lang w:eastAsia="en-US"/>
              </w:rPr>
              <w:t>opis działań i narzędzi informacyjnych i promocyjnych,</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057C3D" w14:textId="491A042D"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2</w:t>
            </w:r>
          </w:p>
        </w:tc>
      </w:tr>
      <w:tr w:rsidR="003E1899" w:rsidRPr="00565528" w14:paraId="4BB2D45D"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0C496CB" w14:textId="77777777" w:rsidR="003E1899" w:rsidRPr="00565528" w:rsidRDefault="003E1899" w:rsidP="003E1899">
            <w:pPr>
              <w:widowControl/>
              <w:numPr>
                <w:ilvl w:val="0"/>
                <w:numId w:val="113"/>
              </w:numPr>
              <w:suppressAutoHyphens/>
              <w:autoSpaceDE/>
              <w:adjustRightInd/>
              <w:spacing w:before="60" w:after="60" w:line="276" w:lineRule="auto"/>
              <w:ind w:left="366" w:hanging="366"/>
              <w:contextualSpacing/>
              <w:textAlignment w:val="baseline"/>
              <w:rPr>
                <w:rFonts w:eastAsia="Calibri"/>
                <w:sz w:val="24"/>
                <w:szCs w:val="24"/>
                <w:lang w:eastAsia="en-US"/>
              </w:rPr>
            </w:pPr>
            <w:r w:rsidRPr="00565528">
              <w:rPr>
                <w:rFonts w:eastAsia="Calibri"/>
                <w:bCs/>
                <w:sz w:val="24"/>
                <w:szCs w:val="24"/>
                <w:lang w:eastAsia="en-US"/>
              </w:rPr>
              <w:t>racjonalność harmonogramu realizacji projektu,</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D9B99E" w14:textId="70E11692"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4</w:t>
            </w:r>
          </w:p>
        </w:tc>
      </w:tr>
      <w:tr w:rsidR="003E1899" w:rsidRPr="00565528" w14:paraId="1BFE7216"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689D831" w14:textId="77777777" w:rsidR="003E1899" w:rsidRPr="00565528" w:rsidRDefault="003E1899" w:rsidP="003E1899">
            <w:pPr>
              <w:widowControl/>
              <w:numPr>
                <w:ilvl w:val="0"/>
                <w:numId w:val="113"/>
              </w:numPr>
              <w:suppressAutoHyphens/>
              <w:autoSpaceDE/>
              <w:adjustRightInd/>
              <w:spacing w:before="60" w:after="60" w:line="276" w:lineRule="auto"/>
              <w:ind w:left="366" w:hanging="366"/>
              <w:contextualSpacing/>
              <w:textAlignment w:val="baseline"/>
              <w:rPr>
                <w:rFonts w:eastAsia="Calibri"/>
                <w:sz w:val="24"/>
                <w:szCs w:val="24"/>
                <w:lang w:eastAsia="en-US"/>
              </w:rPr>
            </w:pPr>
            <w:r w:rsidRPr="00565528">
              <w:rPr>
                <w:rFonts w:eastAsia="Calibri"/>
                <w:bCs/>
                <w:sz w:val="24"/>
                <w:szCs w:val="24"/>
                <w:lang w:eastAsia="en-US"/>
              </w:rPr>
              <w:t>zgodność zaplanowanych zadań z zapisami Regulaminu wyboru projektów wynikającymi</w:t>
            </w:r>
            <w:r w:rsidRPr="00565528">
              <w:rPr>
                <w:rFonts w:eastAsia="Calibri"/>
                <w:bCs/>
                <w:sz w:val="24"/>
                <w:szCs w:val="24"/>
                <w:lang w:eastAsia="en-US"/>
              </w:rPr>
              <w:br/>
              <w:t xml:space="preserve">z „Wytycznych dotyczących realizacji projektów z udziałem środków EFS+ w regionalnych programach na lata 2021-2027”, </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379291" w14:textId="5B8AA5FE"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1</w:t>
            </w:r>
          </w:p>
        </w:tc>
      </w:tr>
      <w:tr w:rsidR="003E1899" w:rsidRPr="00565528" w14:paraId="04E7F2A7"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B6B6C52" w14:textId="77777777" w:rsidR="003E1899" w:rsidRPr="00565528" w:rsidRDefault="003E1899" w:rsidP="003E1899">
            <w:pPr>
              <w:widowControl/>
              <w:numPr>
                <w:ilvl w:val="0"/>
                <w:numId w:val="113"/>
              </w:numPr>
              <w:suppressAutoHyphens/>
              <w:autoSpaceDE/>
              <w:adjustRightInd/>
              <w:spacing w:before="60" w:after="60" w:line="276" w:lineRule="auto"/>
              <w:ind w:left="366" w:hanging="366"/>
              <w:contextualSpacing/>
              <w:textAlignment w:val="baseline"/>
              <w:rPr>
                <w:rFonts w:eastAsia="Calibri"/>
                <w:sz w:val="24"/>
                <w:szCs w:val="24"/>
                <w:lang w:eastAsia="en-US"/>
              </w:rPr>
            </w:pPr>
            <w:r w:rsidRPr="00565528">
              <w:rPr>
                <w:rFonts w:eastAsia="Calibri"/>
                <w:bCs/>
                <w:sz w:val="24"/>
                <w:szCs w:val="24"/>
                <w:lang w:eastAsia="en-US"/>
              </w:rPr>
              <w:t xml:space="preserve">poprawność opisu zadań w odniesieniu do zastosowanych uproszczonych metod rozliczania kosztów </w:t>
            </w:r>
            <w:r w:rsidRPr="00565528">
              <w:rPr>
                <w:rFonts w:eastAsia="Calibri"/>
                <w:bCs/>
                <w:sz w:val="24"/>
                <w:szCs w:val="24"/>
                <w:lang w:eastAsia="en-US"/>
              </w:rPr>
              <w:lastRenderedPageBreak/>
              <w:t>bezpośrednich projektu (jeśli dotyczy).</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0EF81B" w14:textId="028741F6" w:rsidR="003E1899" w:rsidRPr="0018425D" w:rsidRDefault="003E1899" w:rsidP="003E1899">
            <w:pPr>
              <w:widowControl/>
              <w:suppressAutoHyphens/>
              <w:autoSpaceDE/>
              <w:adjustRightInd/>
              <w:spacing w:line="276" w:lineRule="auto"/>
              <w:jc w:val="center"/>
              <w:rPr>
                <w:rFonts w:eastAsia="Calibri"/>
                <w:kern w:val="2"/>
                <w:sz w:val="24"/>
                <w:szCs w:val="24"/>
                <w:lang w:eastAsia="en-US"/>
              </w:rPr>
            </w:pPr>
            <w:r>
              <w:rPr>
                <w:rFonts w:eastAsia="Calibri"/>
                <w:bCs/>
                <w:kern w:val="2"/>
                <w:sz w:val="24"/>
                <w:szCs w:val="24"/>
              </w:rPr>
              <w:lastRenderedPageBreak/>
              <w:t>1</w:t>
            </w:r>
            <w:r w:rsidRPr="0018425D">
              <w:rPr>
                <w:rFonts w:eastAsia="Calibri"/>
                <w:bCs/>
                <w:kern w:val="2"/>
                <w:sz w:val="24"/>
                <w:szCs w:val="24"/>
                <w:vertAlign w:val="superscript"/>
                <w:lang w:eastAsia="en-US"/>
              </w:rPr>
              <w:t>1</w:t>
            </w:r>
            <w:r>
              <w:rPr>
                <w:rFonts w:eastAsia="Calibri"/>
                <w:bCs/>
                <w:kern w:val="2"/>
                <w:sz w:val="24"/>
                <w:szCs w:val="24"/>
                <w:vertAlign w:val="superscript"/>
                <w:lang w:eastAsia="en-US"/>
              </w:rPr>
              <w:t>1</w:t>
            </w:r>
            <w:r w:rsidRPr="0018425D">
              <w:rPr>
                <w:rFonts w:eastAsia="Calibri"/>
                <w:bCs/>
                <w:kern w:val="2"/>
                <w:sz w:val="24"/>
                <w:szCs w:val="24"/>
                <w:lang w:eastAsia="en-US"/>
              </w:rPr>
              <w:t xml:space="preserve"> albo 0</w:t>
            </w:r>
          </w:p>
          <w:p w14:paraId="0103ABF1" w14:textId="77777777" w:rsidR="003E1899" w:rsidRPr="00565528" w:rsidRDefault="003E1899" w:rsidP="003E1899">
            <w:pPr>
              <w:widowControl/>
              <w:suppressAutoHyphens/>
              <w:autoSpaceDE/>
              <w:adjustRightInd/>
              <w:spacing w:line="276" w:lineRule="auto"/>
              <w:jc w:val="center"/>
              <w:rPr>
                <w:rFonts w:eastAsia="Calibri"/>
                <w:bCs/>
                <w:sz w:val="24"/>
                <w:szCs w:val="24"/>
                <w:lang w:eastAsia="en-US"/>
              </w:rPr>
            </w:pPr>
          </w:p>
        </w:tc>
      </w:tr>
      <w:tr w:rsidR="003E1899" w:rsidRPr="00565528" w14:paraId="41276904"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154A9B0" w14:textId="77777777" w:rsidR="003E1899" w:rsidRPr="00565528" w:rsidRDefault="003E1899" w:rsidP="003E1899">
            <w:pPr>
              <w:widowControl/>
              <w:numPr>
                <w:ilvl w:val="0"/>
                <w:numId w:val="111"/>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b/>
                <w:bCs/>
                <w:sz w:val="24"/>
                <w:szCs w:val="24"/>
                <w:lang w:eastAsia="en-US"/>
              </w:rPr>
              <w:t>Trafność doboru wskaźników</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FEB30A" w14:textId="52581367"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15/9</w:t>
            </w:r>
          </w:p>
        </w:tc>
      </w:tr>
      <w:tr w:rsidR="003E1899" w:rsidRPr="00565528" w14:paraId="07075D15"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FF484E3" w14:textId="77777777" w:rsidR="003E1899" w:rsidRPr="00565528" w:rsidRDefault="003E1899" w:rsidP="003E1899">
            <w:pPr>
              <w:widowControl/>
              <w:numPr>
                <w:ilvl w:val="0"/>
                <w:numId w:val="114"/>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sz w:val="24"/>
                <w:szCs w:val="24"/>
                <w:lang w:eastAsia="en-US"/>
              </w:rPr>
              <w:t>adekwatność wskaźników (rezultatu i produktu) do zadań zaplanowanych w projekcie, w tym dobór wskaźników, w przypadku rozliczania projektu za pomocą uproszczonych metod;</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9AC86B" w14:textId="0529DA12"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3</w:t>
            </w:r>
          </w:p>
        </w:tc>
      </w:tr>
      <w:tr w:rsidR="003E1899" w:rsidRPr="00565528" w14:paraId="649A71F4"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08AA88D" w14:textId="77777777" w:rsidR="003E1899" w:rsidRPr="00565528" w:rsidRDefault="003E1899" w:rsidP="003E1899">
            <w:pPr>
              <w:widowControl/>
              <w:numPr>
                <w:ilvl w:val="0"/>
                <w:numId w:val="114"/>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sz w:val="24"/>
                <w:szCs w:val="24"/>
                <w:lang w:eastAsia="en-US"/>
              </w:rPr>
              <w:t>prawidłowość założonych wartości wskaźników, w tym spójność z opisem zadań;</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71035B" w14:textId="515E5139"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6945E33D"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4128AD0" w14:textId="77777777" w:rsidR="003E1899" w:rsidRPr="00565528" w:rsidRDefault="003E1899" w:rsidP="003E1899">
            <w:pPr>
              <w:widowControl/>
              <w:numPr>
                <w:ilvl w:val="0"/>
                <w:numId w:val="114"/>
              </w:numPr>
              <w:suppressAutoHyphens/>
              <w:autoSpaceDE/>
              <w:adjustRightInd/>
              <w:spacing w:before="60" w:after="60" w:line="276" w:lineRule="auto"/>
              <w:ind w:left="366" w:hanging="366"/>
              <w:contextualSpacing/>
              <w:textAlignment w:val="baseline"/>
              <w:rPr>
                <w:rFonts w:eastAsia="Calibri"/>
                <w:sz w:val="24"/>
                <w:szCs w:val="24"/>
                <w:lang w:eastAsia="en-US"/>
              </w:rPr>
            </w:pPr>
            <w:r w:rsidRPr="00565528">
              <w:rPr>
                <w:rFonts w:eastAsia="Calibri"/>
                <w:sz w:val="24"/>
                <w:szCs w:val="24"/>
                <w:lang w:eastAsia="en-US"/>
              </w:rPr>
              <w:t>prawidłowość sposobu pomiaru wskaźników.</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6419FE" w14:textId="10DC2D94"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7</w:t>
            </w:r>
          </w:p>
        </w:tc>
      </w:tr>
      <w:tr w:rsidR="003E1899" w:rsidRPr="00565528" w14:paraId="69DC53BC"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2B7D51" w14:textId="77777777" w:rsidR="003E1899" w:rsidRPr="00565528" w:rsidRDefault="003E1899" w:rsidP="003E1899">
            <w:pPr>
              <w:widowControl/>
              <w:numPr>
                <w:ilvl w:val="0"/>
                <w:numId w:val="111"/>
              </w:numPr>
              <w:suppressAutoHyphens/>
              <w:autoSpaceDE/>
              <w:adjustRightInd/>
              <w:spacing w:after="60" w:line="276" w:lineRule="auto"/>
              <w:ind w:left="366" w:hanging="366"/>
              <w:contextualSpacing/>
              <w:textAlignment w:val="baseline"/>
              <w:rPr>
                <w:rFonts w:eastAsia="Calibri"/>
                <w:b/>
                <w:sz w:val="24"/>
                <w:szCs w:val="24"/>
                <w:lang w:eastAsia="en-US"/>
              </w:rPr>
            </w:pPr>
            <w:r w:rsidRPr="00565528">
              <w:rPr>
                <w:rFonts w:eastAsia="Calibri"/>
                <w:b/>
                <w:sz w:val="24"/>
                <w:szCs w:val="24"/>
                <w:lang w:eastAsia="en-US"/>
              </w:rPr>
              <w:t>Efektywność sposobu zarządzania projektem, w tym zarządzanie partnerstwem (jeśli dotyczy)</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736451" w14:textId="04EC23E9"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5/3</w:t>
            </w:r>
          </w:p>
        </w:tc>
      </w:tr>
      <w:tr w:rsidR="003E1899" w:rsidRPr="00565528" w14:paraId="1EDA489F"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4854B1B" w14:textId="77777777" w:rsidR="003E1899" w:rsidRPr="00565528" w:rsidRDefault="003E1899" w:rsidP="003E1899">
            <w:pPr>
              <w:widowControl/>
              <w:numPr>
                <w:ilvl w:val="0"/>
                <w:numId w:val="111"/>
              </w:numPr>
              <w:suppressAutoHyphens/>
              <w:autoSpaceDE/>
              <w:adjustRightInd/>
              <w:spacing w:after="160" w:line="276" w:lineRule="auto"/>
              <w:ind w:left="366" w:hanging="366"/>
              <w:contextualSpacing/>
              <w:textAlignment w:val="baseline"/>
              <w:rPr>
                <w:rFonts w:eastAsia="Calibri"/>
                <w:sz w:val="24"/>
                <w:szCs w:val="24"/>
                <w:lang w:eastAsia="en-US"/>
              </w:rPr>
            </w:pPr>
            <w:r w:rsidRPr="00565528">
              <w:rPr>
                <w:rFonts w:eastAsia="Calibri"/>
                <w:b/>
                <w:sz w:val="24"/>
                <w:szCs w:val="24"/>
                <w:lang w:eastAsia="en-US"/>
              </w:rPr>
              <w:t>Potencjał kadrowy</w:t>
            </w:r>
            <w:r w:rsidRPr="00565528">
              <w:rPr>
                <w:rFonts w:eastAsia="Calibri"/>
                <w:b/>
                <w:sz w:val="24"/>
                <w:szCs w:val="24"/>
                <w:lang w:eastAsia="en-US"/>
              </w:rPr>
              <w:br/>
              <w:t>i techniczny</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9F35A8" w14:textId="5C44411D"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10/6</w:t>
            </w:r>
          </w:p>
        </w:tc>
      </w:tr>
      <w:tr w:rsidR="003E1899" w:rsidRPr="00565528" w14:paraId="4A5EFCFC"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720C664" w14:textId="77777777" w:rsidR="003E1899" w:rsidRPr="00565528" w:rsidRDefault="003E1899" w:rsidP="003E1899">
            <w:pPr>
              <w:widowControl/>
              <w:numPr>
                <w:ilvl w:val="0"/>
                <w:numId w:val="115"/>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potencjał kadrowy wnioskodawcy i innych podmiotów zaangażowanych w realizację projektu (jeśli dotyczy),</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67C0DE" w14:textId="55E6BEAE"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3FC09259"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1C1E99" w14:textId="77777777" w:rsidR="003E1899" w:rsidRPr="00565528" w:rsidRDefault="003E1899" w:rsidP="003E1899">
            <w:pPr>
              <w:widowControl/>
              <w:numPr>
                <w:ilvl w:val="0"/>
                <w:numId w:val="115"/>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potencjał techniczny wnioskodawcy i innych podmiotów zaangażowanych</w:t>
            </w:r>
            <w:r w:rsidRPr="00565528">
              <w:rPr>
                <w:rFonts w:eastAsia="Calibri"/>
                <w:bCs/>
                <w:sz w:val="24"/>
                <w:szCs w:val="24"/>
                <w:lang w:eastAsia="en-US"/>
              </w:rPr>
              <w:br/>
              <w:t>w realizację projektu (jeśli dotyczy)</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CE9F43" w14:textId="4E11488C"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75975720"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9BB4556" w14:textId="77777777" w:rsidR="003E1899" w:rsidRPr="00565528" w:rsidRDefault="003E1899" w:rsidP="003E1899">
            <w:pPr>
              <w:widowControl/>
              <w:numPr>
                <w:ilvl w:val="0"/>
                <w:numId w:val="111"/>
              </w:numPr>
              <w:suppressAutoHyphens/>
              <w:autoSpaceDE/>
              <w:adjustRightInd/>
              <w:spacing w:after="120" w:line="276" w:lineRule="auto"/>
              <w:ind w:left="366"/>
              <w:contextualSpacing/>
              <w:textAlignment w:val="baseline"/>
              <w:rPr>
                <w:rFonts w:eastAsia="Calibri"/>
                <w:b/>
                <w:sz w:val="24"/>
                <w:szCs w:val="24"/>
                <w:lang w:eastAsia="en-US"/>
              </w:rPr>
            </w:pPr>
            <w:r w:rsidRPr="00565528">
              <w:rPr>
                <w:rFonts w:eastAsia="Calibri"/>
                <w:b/>
                <w:sz w:val="24"/>
                <w:szCs w:val="24"/>
                <w:lang w:eastAsia="en-US"/>
              </w:rPr>
              <w:t>Potencjał społeczny</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5FC864" w14:textId="453B0751" w:rsidR="003E1899" w:rsidRPr="00565528" w:rsidRDefault="003E1899" w:rsidP="003E1899">
            <w:pPr>
              <w:widowControl/>
              <w:suppressAutoHyphens/>
              <w:autoSpaceDE/>
              <w:adjustRightInd/>
              <w:spacing w:line="276" w:lineRule="auto"/>
              <w:jc w:val="center"/>
              <w:rPr>
                <w:rFonts w:eastAsia="Calibri"/>
                <w:b/>
                <w:bCs/>
                <w:sz w:val="24"/>
                <w:szCs w:val="24"/>
                <w:lang w:eastAsia="en-US"/>
              </w:rPr>
            </w:pPr>
            <w:r w:rsidRPr="0018425D">
              <w:rPr>
                <w:rFonts w:eastAsia="Calibri"/>
                <w:b/>
                <w:bCs/>
                <w:kern w:val="2"/>
                <w:sz w:val="24"/>
                <w:szCs w:val="24"/>
                <w:lang w:eastAsia="en-US"/>
              </w:rPr>
              <w:t>10/6</w:t>
            </w:r>
          </w:p>
        </w:tc>
      </w:tr>
      <w:tr w:rsidR="003E1899" w:rsidRPr="00565528" w14:paraId="4A00D7D7"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9F66CAC" w14:textId="77777777" w:rsidR="003E1899" w:rsidRPr="00565528" w:rsidRDefault="003E1899" w:rsidP="003E1899">
            <w:pPr>
              <w:widowControl/>
              <w:numPr>
                <w:ilvl w:val="0"/>
                <w:numId w:val="116"/>
              </w:numPr>
              <w:suppressAutoHyphens/>
              <w:autoSpaceDE/>
              <w:adjustRightInd/>
              <w:spacing w:before="120" w:after="120" w:line="276" w:lineRule="auto"/>
              <w:ind w:left="366"/>
              <w:contextualSpacing/>
              <w:textAlignment w:val="baseline"/>
              <w:rPr>
                <w:rFonts w:eastAsia="Calibri"/>
                <w:sz w:val="24"/>
                <w:szCs w:val="24"/>
                <w:lang w:eastAsia="en-US"/>
              </w:rPr>
            </w:pPr>
            <w:r w:rsidRPr="00565528">
              <w:rPr>
                <w:rFonts w:eastAsia="Calibri"/>
                <w:bCs/>
                <w:sz w:val="24"/>
                <w:szCs w:val="24"/>
                <w:lang w:eastAsia="en-US"/>
              </w:rPr>
              <w:t>w obszarze tematycznym wsparcia projektu,</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B3E911" w14:textId="4F0343FB"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4</w:t>
            </w:r>
          </w:p>
        </w:tc>
      </w:tr>
      <w:tr w:rsidR="003E1899" w:rsidRPr="00565528" w14:paraId="107F9831"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D652275" w14:textId="77777777" w:rsidR="003E1899" w:rsidRPr="00565528" w:rsidRDefault="003E1899" w:rsidP="003E1899">
            <w:pPr>
              <w:widowControl/>
              <w:numPr>
                <w:ilvl w:val="0"/>
                <w:numId w:val="116"/>
              </w:numPr>
              <w:suppressAutoHyphens/>
              <w:autoSpaceDE/>
              <w:adjustRightInd/>
              <w:spacing w:before="120" w:after="120" w:line="276" w:lineRule="auto"/>
              <w:ind w:left="366" w:hanging="366"/>
              <w:contextualSpacing/>
              <w:textAlignment w:val="baseline"/>
              <w:rPr>
                <w:rFonts w:eastAsia="Calibri"/>
                <w:sz w:val="24"/>
                <w:szCs w:val="24"/>
                <w:lang w:eastAsia="en-US"/>
              </w:rPr>
            </w:pPr>
            <w:r w:rsidRPr="00565528">
              <w:rPr>
                <w:rFonts w:eastAsia="Calibri"/>
                <w:bCs/>
                <w:sz w:val="24"/>
                <w:szCs w:val="24"/>
                <w:lang w:eastAsia="en-US"/>
              </w:rPr>
              <w:t>na rzecz grupy docelowej, do której skierowany będzie projekt</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E7A3B1" w14:textId="6A8EFCC7"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4</w:t>
            </w:r>
          </w:p>
        </w:tc>
      </w:tr>
      <w:tr w:rsidR="003E1899" w:rsidRPr="00565528" w14:paraId="4797B224"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9FE4FF1" w14:textId="77777777" w:rsidR="003E1899" w:rsidRPr="00565528" w:rsidRDefault="003E1899" w:rsidP="003E1899">
            <w:pPr>
              <w:widowControl/>
              <w:numPr>
                <w:ilvl w:val="0"/>
                <w:numId w:val="116"/>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lastRenderedPageBreak/>
              <w:t>na określonym terytorium, którego będzie dotyczyć realizacja projektu.</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4D969B" w14:textId="12104C7C"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2</w:t>
            </w:r>
          </w:p>
        </w:tc>
      </w:tr>
      <w:tr w:rsidR="003E1899" w:rsidRPr="00565528" w14:paraId="407960B5"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199F668" w14:textId="77777777" w:rsidR="003E1899" w:rsidRPr="00565528" w:rsidRDefault="003E1899" w:rsidP="003E1899">
            <w:pPr>
              <w:widowControl/>
              <w:numPr>
                <w:ilvl w:val="0"/>
                <w:numId w:val="111"/>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
                <w:sz w:val="24"/>
                <w:szCs w:val="24"/>
                <w:lang w:eastAsia="en-US"/>
              </w:rPr>
              <w:t>Prawidłowość sporządzenia budżetu projektu</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8EB9C4" w14:textId="080C9837" w:rsidR="003E1899" w:rsidRPr="00565528" w:rsidRDefault="003E1899" w:rsidP="003E1899">
            <w:pPr>
              <w:widowControl/>
              <w:suppressAutoHyphens/>
              <w:autoSpaceDE/>
              <w:adjustRightInd/>
              <w:spacing w:line="276" w:lineRule="auto"/>
              <w:jc w:val="center"/>
              <w:rPr>
                <w:rFonts w:eastAsia="Calibri"/>
                <w:b/>
                <w:bCs/>
                <w:sz w:val="24"/>
                <w:szCs w:val="24"/>
                <w:lang w:eastAsia="en-US"/>
              </w:rPr>
            </w:pPr>
            <w:r w:rsidRPr="0018425D">
              <w:rPr>
                <w:rFonts w:eastAsia="Calibri"/>
                <w:b/>
                <w:bCs/>
                <w:kern w:val="2"/>
                <w:sz w:val="24"/>
                <w:szCs w:val="24"/>
                <w:lang w:eastAsia="en-US"/>
              </w:rPr>
              <w:t>20/6</w:t>
            </w:r>
          </w:p>
        </w:tc>
      </w:tr>
    </w:tbl>
    <w:p w14:paraId="7EBC444B" w14:textId="77777777" w:rsidR="00565528" w:rsidRPr="00565528" w:rsidRDefault="00565528" w:rsidP="00565528">
      <w:pPr>
        <w:spacing w:before="120" w:after="120" w:line="276" w:lineRule="auto"/>
        <w:rPr>
          <w:rFonts w:eastAsiaTheme="minorHAnsi"/>
          <w:color w:val="000000" w:themeColor="text1"/>
          <w:spacing w:val="-1"/>
          <w:sz w:val="24"/>
          <w:szCs w:val="24"/>
          <w:lang w:eastAsia="en-US"/>
        </w:rPr>
      </w:pPr>
    </w:p>
    <w:p w14:paraId="7EE224FB" w14:textId="392FAF89" w:rsidR="00073EC3" w:rsidRPr="008E1B60" w:rsidRDefault="00073EC3" w:rsidP="008E1B60">
      <w:pPr>
        <w:pStyle w:val="Akapitzlist"/>
        <w:spacing w:before="120" w:after="120" w:line="276" w:lineRule="auto"/>
        <w:ind w:left="426"/>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d)</w:t>
      </w:r>
      <w:r w:rsidRPr="008E1B60">
        <w:rPr>
          <w:rFonts w:eastAsiaTheme="minorHAnsi"/>
          <w:b/>
          <w:bCs/>
          <w:color w:val="000000" w:themeColor="text1"/>
          <w:spacing w:val="-1"/>
          <w:sz w:val="24"/>
          <w:szCs w:val="24"/>
          <w:lang w:eastAsia="en-US"/>
        </w:rPr>
        <w:tab/>
        <w:t>premiujące</w:t>
      </w:r>
      <w:r w:rsidR="008E1B60" w:rsidRPr="008E1B60">
        <w:rPr>
          <w:rFonts w:eastAsiaTheme="minorHAnsi"/>
          <w:b/>
          <w:bCs/>
          <w:color w:val="000000" w:themeColor="text1"/>
          <w:spacing w:val="-1"/>
          <w:sz w:val="24"/>
          <w:szCs w:val="24"/>
          <w:lang w:eastAsia="en-US"/>
        </w:rPr>
        <w:t>,</w:t>
      </w:r>
    </w:p>
    <w:p w14:paraId="2A878F60" w14:textId="33DBEBE4" w:rsidR="00073EC3" w:rsidRPr="00661BA1" w:rsidRDefault="00073EC3" w:rsidP="00073EC3">
      <w:pPr>
        <w:pStyle w:val="Akapitzlist"/>
        <w:spacing w:before="120" w:after="120" w:line="276" w:lineRule="auto"/>
        <w:ind w:left="426"/>
        <w:contextualSpacing w:val="0"/>
        <w:rPr>
          <w:rFonts w:eastAsiaTheme="minorHAnsi"/>
          <w:color w:val="000000" w:themeColor="text1"/>
          <w:spacing w:val="-1"/>
          <w:sz w:val="24"/>
          <w:szCs w:val="24"/>
          <w:lang w:eastAsia="en-US"/>
        </w:rPr>
      </w:pPr>
      <w:r w:rsidRPr="00073EC3">
        <w:rPr>
          <w:rFonts w:eastAsiaTheme="minorHAnsi"/>
          <w:color w:val="000000" w:themeColor="text1"/>
          <w:spacing w:val="-1"/>
          <w:sz w:val="24"/>
          <w:szCs w:val="24"/>
          <w:lang w:eastAsia="en-US"/>
        </w:rPr>
        <w:t>Ocena spełnienia kryteriów</w:t>
      </w:r>
      <w:r>
        <w:rPr>
          <w:rFonts w:eastAsiaTheme="minorHAnsi"/>
          <w:color w:val="000000" w:themeColor="text1"/>
          <w:spacing w:val="-1"/>
          <w:sz w:val="24"/>
          <w:szCs w:val="24"/>
          <w:lang w:eastAsia="en-US"/>
        </w:rPr>
        <w:t xml:space="preserve"> premiujących </w:t>
      </w:r>
      <w:r w:rsidRPr="00073EC3">
        <w:rPr>
          <w:rFonts w:eastAsiaTheme="minorHAnsi"/>
          <w:color w:val="000000" w:themeColor="text1"/>
          <w:spacing w:val="-1"/>
          <w:sz w:val="24"/>
          <w:szCs w:val="24"/>
          <w:lang w:eastAsia="en-US"/>
        </w:rPr>
        <w:t xml:space="preserve">będzie </w:t>
      </w:r>
      <w:r w:rsidR="00A91E03">
        <w:rPr>
          <w:rFonts w:eastAsiaTheme="minorHAnsi"/>
          <w:color w:val="000000" w:themeColor="text1"/>
          <w:spacing w:val="-1"/>
          <w:sz w:val="24"/>
          <w:szCs w:val="24"/>
          <w:lang w:eastAsia="en-US"/>
        </w:rPr>
        <w:t>weryfikowan</w:t>
      </w:r>
      <w:r w:rsidR="008A309D">
        <w:rPr>
          <w:rFonts w:eastAsiaTheme="minorHAnsi"/>
          <w:color w:val="000000" w:themeColor="text1"/>
          <w:spacing w:val="-1"/>
          <w:sz w:val="24"/>
          <w:szCs w:val="24"/>
          <w:lang w:eastAsia="en-US"/>
        </w:rPr>
        <w:t>a</w:t>
      </w:r>
      <w:r w:rsidRPr="00073EC3">
        <w:rPr>
          <w:rFonts w:eastAsiaTheme="minorHAnsi"/>
          <w:color w:val="000000" w:themeColor="text1"/>
          <w:spacing w:val="-1"/>
          <w:sz w:val="24"/>
          <w:szCs w:val="24"/>
          <w:lang w:eastAsia="en-US"/>
        </w:rPr>
        <w:t xml:space="preserve"> na zasadzie „spełnia-nie spełnia” </w:t>
      </w:r>
      <w:r w:rsidR="008A309D">
        <w:rPr>
          <w:rFonts w:eastAsiaTheme="minorHAnsi"/>
          <w:color w:val="000000" w:themeColor="text1"/>
          <w:spacing w:val="-1"/>
          <w:sz w:val="24"/>
          <w:szCs w:val="24"/>
          <w:lang w:eastAsia="en-US"/>
        </w:rPr>
        <w:t xml:space="preserve">wraz z </w:t>
      </w:r>
      <w:r w:rsidRPr="00073EC3">
        <w:rPr>
          <w:rFonts w:eastAsiaTheme="minorHAnsi"/>
          <w:color w:val="000000" w:themeColor="text1"/>
          <w:spacing w:val="-1"/>
          <w:sz w:val="24"/>
          <w:szCs w:val="24"/>
          <w:lang w:eastAsia="en-US"/>
        </w:rPr>
        <w:t>przypisani</w:t>
      </w:r>
      <w:r w:rsidR="008A309D">
        <w:rPr>
          <w:rFonts w:eastAsiaTheme="minorHAnsi"/>
          <w:color w:val="000000" w:themeColor="text1"/>
          <w:spacing w:val="-1"/>
          <w:sz w:val="24"/>
          <w:szCs w:val="24"/>
          <w:lang w:eastAsia="en-US"/>
        </w:rPr>
        <w:t>em</w:t>
      </w:r>
      <w:r w:rsidRPr="00073EC3">
        <w:rPr>
          <w:rFonts w:eastAsiaTheme="minorHAnsi"/>
          <w:color w:val="000000" w:themeColor="text1"/>
          <w:spacing w:val="-1"/>
          <w:sz w:val="24"/>
          <w:szCs w:val="24"/>
          <w:lang w:eastAsia="en-US"/>
        </w:rPr>
        <w:t xml:space="preserve"> mu odpowiednich wartości punktowych.</w:t>
      </w:r>
    </w:p>
    <w:p w14:paraId="64A0F11F" w14:textId="61F92FDC" w:rsidR="0099717F" w:rsidRPr="00211FC2" w:rsidRDefault="0099717F" w:rsidP="005325AC">
      <w:pPr>
        <w:pStyle w:val="Akapitzlist"/>
        <w:numPr>
          <w:ilvl w:val="0"/>
          <w:numId w:val="3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Kryteria merytoryczne to kryteria obligatoryjne, których spełnienie jest niezbędne do przyznania dofinansowania. Łączna liczba punktów za kryteria ogólne punktowe wynosi 100. </w:t>
      </w:r>
      <w:r w:rsidR="003A43FC" w:rsidRPr="00DC30B6">
        <w:rPr>
          <w:rFonts w:eastAsiaTheme="minorHAnsi"/>
          <w:spacing w:val="-1"/>
          <w:sz w:val="24"/>
          <w:szCs w:val="24"/>
          <w:lang w:eastAsia="en-US"/>
        </w:rPr>
        <w:t>Spełnienie przez projekt kryteriów merytorycznych w</w:t>
      </w:r>
      <w:r w:rsidR="00421E37">
        <w:rPr>
          <w:rFonts w:eastAsiaTheme="minorHAnsi"/>
          <w:spacing w:val="-1"/>
          <w:sz w:val="24"/>
          <w:szCs w:val="24"/>
          <w:lang w:eastAsia="en-US"/>
        </w:rPr>
        <w:t> </w:t>
      </w:r>
      <w:r w:rsidR="003A43FC" w:rsidRPr="00DC30B6">
        <w:rPr>
          <w:rFonts w:eastAsiaTheme="minorHAnsi"/>
          <w:spacing w:val="-1"/>
          <w:sz w:val="24"/>
          <w:szCs w:val="24"/>
          <w:lang w:eastAsia="en-US"/>
        </w:rPr>
        <w:t>minimalnym zakresie oznacza uzyskanie od każdego z obydwu oceniających co najmniej 60% punktów za spełnianie każdego z kryteriów merytorycznych, za wyjątkiem kryterium dotyczącego prawidłowości sporządzenia budżetu</w:t>
      </w:r>
      <w:r w:rsidRPr="00DC30B6">
        <w:rPr>
          <w:rFonts w:eastAsiaTheme="minorHAnsi"/>
          <w:spacing w:val="-1"/>
          <w:sz w:val="24"/>
          <w:szCs w:val="24"/>
          <w:lang w:eastAsia="en-US"/>
        </w:rPr>
        <w:t xml:space="preserve"> </w:t>
      </w:r>
      <w:r w:rsidR="003A43FC" w:rsidRPr="00DC30B6">
        <w:rPr>
          <w:rFonts w:eastAsiaTheme="minorHAnsi"/>
          <w:spacing w:val="-1"/>
          <w:sz w:val="24"/>
          <w:szCs w:val="24"/>
          <w:lang w:eastAsia="en-US"/>
        </w:rPr>
        <w:t>(</w:t>
      </w:r>
      <w:r w:rsidRPr="00211FC2">
        <w:rPr>
          <w:rFonts w:eastAsiaTheme="minorHAnsi"/>
          <w:color w:val="000000" w:themeColor="text1"/>
          <w:spacing w:val="-1"/>
          <w:sz w:val="24"/>
          <w:szCs w:val="24"/>
          <w:lang w:eastAsia="en-US"/>
        </w:rPr>
        <w:t>w którym minimum wynosi 30% punktów), a suma punktów za spełnienie tych kryteriów na poziomie minimalnym nie może być mniejsza niż 54 punkty</w:t>
      </w:r>
      <w:r w:rsidR="00B9336F" w:rsidRPr="00211FC2">
        <w:rPr>
          <w:rFonts w:eastAsiaTheme="minorHAnsi"/>
          <w:color w:val="000000" w:themeColor="text1"/>
          <w:spacing w:val="-1"/>
          <w:sz w:val="24"/>
          <w:szCs w:val="24"/>
          <w:lang w:eastAsia="en-US"/>
        </w:rPr>
        <w:t xml:space="preserve"> (z uwzględnieniem minimalnej liczby punktów za spełnienie kryterium dotyczącego budżetu projektu)</w:t>
      </w:r>
      <w:r w:rsidRPr="00211FC2">
        <w:rPr>
          <w:rFonts w:eastAsiaTheme="minorHAnsi"/>
          <w:color w:val="000000" w:themeColor="text1"/>
          <w:spacing w:val="-1"/>
          <w:sz w:val="24"/>
          <w:szCs w:val="24"/>
          <w:lang w:eastAsia="en-US"/>
        </w:rPr>
        <w:t>. Stanowi to 60% wszystkich punktów przyznawanych w ramach oceny kryteriów merytorycznych z wyjątkiem kryterium dotyczącego prawidłowości sporządzenia budżetu. Przyznanie poniżej 60%, ale powyżej 30% pkt w kryterium prawidłowości sporządzenia budżetu, nie skutkuje negatywną oceną tego kryterium i możliwe jest skierowanie projektu do etapu negocjacji o ile ocena</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zakresie pozostałych kryteriów jest pozytywna.</w:t>
      </w:r>
    </w:p>
    <w:p w14:paraId="0D4F2069" w14:textId="4A8AE301" w:rsidR="0099717F" w:rsidRPr="00211FC2" w:rsidRDefault="0099717F" w:rsidP="005325AC">
      <w:pPr>
        <w:pStyle w:val="Akapitzlist"/>
        <w:numPr>
          <w:ilvl w:val="0"/>
          <w:numId w:val="3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merytorycznych dokonywana jest w przypadku projektów </w:t>
      </w:r>
      <w:r w:rsidR="00C33DEC" w:rsidRPr="00211FC2">
        <w:rPr>
          <w:rFonts w:eastAsiaTheme="minorHAnsi"/>
          <w:color w:val="000000" w:themeColor="text1"/>
          <w:spacing w:val="-1"/>
          <w:sz w:val="24"/>
          <w:szCs w:val="24"/>
          <w:lang w:eastAsia="en-US"/>
        </w:rPr>
        <w:t>skierowanych do etapu oceny merytorycznej</w:t>
      </w:r>
      <w:r w:rsidRPr="00211FC2">
        <w:rPr>
          <w:rFonts w:eastAsiaTheme="minorHAnsi"/>
          <w:color w:val="000000" w:themeColor="text1"/>
          <w:spacing w:val="-1"/>
          <w:sz w:val="24"/>
          <w:szCs w:val="24"/>
          <w:lang w:eastAsia="en-US"/>
        </w:rPr>
        <w:t xml:space="preserve">. </w:t>
      </w:r>
    </w:p>
    <w:p w14:paraId="56B6FA8A" w14:textId="0BDA1B51" w:rsidR="00722CDB" w:rsidRPr="00211FC2" w:rsidRDefault="0099717F" w:rsidP="005325AC">
      <w:pPr>
        <w:pStyle w:val="Akapitzlist"/>
        <w:numPr>
          <w:ilvl w:val="0"/>
          <w:numId w:val="3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i</w:t>
      </w:r>
      <w:r w:rsidR="00421E37">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podejmowaniu decyzji o przyznaniu dofinansowania. Zasady zastosowania kryteriów rozstrzygających – ich kolejność – zostały określone w </w:t>
      </w:r>
      <w:r w:rsidRPr="00DC30B6">
        <w:rPr>
          <w:rFonts w:eastAsiaTheme="minorHAnsi"/>
          <w:spacing w:val="-1"/>
          <w:sz w:val="24"/>
          <w:szCs w:val="24"/>
          <w:lang w:eastAsia="en-US"/>
        </w:rPr>
        <w:t>Załączniku nr</w:t>
      </w:r>
      <w:r w:rsidR="0014481D">
        <w:rPr>
          <w:rFonts w:eastAsiaTheme="minorHAnsi"/>
          <w:spacing w:val="-1"/>
          <w:sz w:val="24"/>
          <w:szCs w:val="24"/>
          <w:lang w:eastAsia="en-US"/>
        </w:rPr>
        <w:t> </w:t>
      </w:r>
      <w:r w:rsidRPr="00DC30B6">
        <w:rPr>
          <w:rFonts w:eastAsiaTheme="minorHAnsi"/>
          <w:spacing w:val="-1"/>
          <w:sz w:val="24"/>
          <w:szCs w:val="24"/>
          <w:lang w:eastAsia="en-US"/>
        </w:rPr>
        <w:t>3</w:t>
      </w:r>
      <w:r w:rsidR="0014481D">
        <w:rPr>
          <w:rFonts w:eastAsiaTheme="minorHAnsi"/>
          <w:spacing w:val="-1"/>
          <w:sz w:val="24"/>
          <w:szCs w:val="24"/>
          <w:lang w:eastAsia="en-US"/>
        </w:rPr>
        <w:t> </w:t>
      </w:r>
      <w:r w:rsidRPr="00211FC2">
        <w:rPr>
          <w:rFonts w:eastAsiaTheme="minorHAnsi"/>
          <w:color w:val="000000" w:themeColor="text1"/>
          <w:spacing w:val="-1"/>
          <w:sz w:val="24"/>
          <w:szCs w:val="24"/>
          <w:lang w:eastAsia="en-US"/>
        </w:rPr>
        <w:t xml:space="preserve">do Regulaminu wyboru projektów. </w:t>
      </w:r>
    </w:p>
    <w:p w14:paraId="7F7AC9EE" w14:textId="1CB83394" w:rsidR="00BB6AF1" w:rsidRPr="00722CDB" w:rsidRDefault="00722CDB" w:rsidP="005325AC">
      <w:pPr>
        <w:pStyle w:val="Akapitzlist"/>
        <w:numPr>
          <w:ilvl w:val="0"/>
          <w:numId w:val="38"/>
        </w:numPr>
        <w:spacing w:before="120" w:after="120" w:line="276" w:lineRule="auto"/>
        <w:ind w:left="425" w:hanging="425"/>
        <w:contextualSpacing w:val="0"/>
        <w:rPr>
          <w:rFonts w:eastAsiaTheme="minorHAnsi"/>
          <w:color w:val="000000" w:themeColor="text1"/>
          <w:spacing w:val="-1"/>
          <w:sz w:val="24"/>
          <w:szCs w:val="24"/>
          <w:lang w:eastAsia="en-US"/>
        </w:rPr>
      </w:pPr>
      <w:r w:rsidRPr="00661BA1">
        <w:rPr>
          <w:rFonts w:eastAsiaTheme="minorHAnsi"/>
          <w:color w:val="000000" w:themeColor="text1"/>
          <w:spacing w:val="-1"/>
          <w:sz w:val="24"/>
          <w:szCs w:val="24"/>
          <w:lang w:eastAsia="en-US"/>
        </w:rPr>
        <w:t>W przypadku naboru konkurencyjnego, ocena spełnienia kryteriów premiujących polega na przypisaniu im wartości logicznych „spełnia – nie spełnia” i przypisaniu im odpowiednich wartości punktowych.</w:t>
      </w:r>
      <w:r w:rsidR="00086339" w:rsidRPr="00661BA1">
        <w:rPr>
          <w:rFonts w:eastAsiaTheme="minorHAnsi"/>
          <w:color w:val="000000" w:themeColor="text1"/>
          <w:spacing w:val="-1"/>
          <w:sz w:val="24"/>
          <w:szCs w:val="24"/>
          <w:lang w:eastAsia="en-US"/>
        </w:rPr>
        <w:t xml:space="preserve"> </w:t>
      </w:r>
      <w:r w:rsidRPr="00661BA1">
        <w:rPr>
          <w:rFonts w:eastAsiaTheme="minorHAnsi"/>
          <w:color w:val="000000" w:themeColor="text1"/>
          <w:spacing w:val="-1"/>
          <w:sz w:val="24"/>
          <w:szCs w:val="24"/>
          <w:lang w:eastAsia="en-US"/>
        </w:rPr>
        <w:t xml:space="preserve">Kryteria premiujące oceniane są jedynie w </w:t>
      </w:r>
      <w:r w:rsidR="00BC5F1C">
        <w:rPr>
          <w:rFonts w:eastAsiaTheme="minorHAnsi"/>
          <w:color w:val="000000" w:themeColor="text1"/>
          <w:spacing w:val="-1"/>
          <w:sz w:val="24"/>
          <w:szCs w:val="24"/>
          <w:lang w:eastAsia="en-US"/>
        </w:rPr>
        <w:t> </w:t>
      </w:r>
      <w:r w:rsidRPr="00661BA1">
        <w:rPr>
          <w:rFonts w:eastAsiaTheme="minorHAnsi"/>
          <w:color w:val="000000" w:themeColor="text1"/>
          <w:spacing w:val="-1"/>
          <w:sz w:val="24"/>
          <w:szCs w:val="24"/>
          <w:lang w:eastAsia="en-US"/>
        </w:rPr>
        <w:t xml:space="preserve">przypadku, gdy projekt spełnia kryteria oceniane na etapie oceny merytorycznej, w tym za spełnienie każdego z kryteriów merytorycznych projekt uzyskał co najmniej 60% punktów, z wyjątkiem kryterium dotyczącego prawidłowości sporządzenia budżetu, w którym minimum wynosi 30% punktów. </w:t>
      </w:r>
      <w:r w:rsidRPr="00661BA1">
        <w:rPr>
          <w:rFonts w:eastAsiaTheme="minorHAnsi"/>
          <w:color w:val="000000" w:themeColor="text1"/>
          <w:spacing w:val="-1"/>
          <w:sz w:val="24"/>
          <w:szCs w:val="24"/>
          <w:lang w:eastAsia="en-US"/>
        </w:rPr>
        <w:lastRenderedPageBreak/>
        <w:t>Suma punktów za spełnienie kryteriów merytorycznych na poziomie minimalnym nie może być mniejsza niż 54 punkty.</w:t>
      </w:r>
      <w:r w:rsidR="00184B43">
        <w:rPr>
          <w:rFonts w:eastAsiaTheme="minorHAnsi"/>
          <w:color w:val="000000" w:themeColor="text1"/>
          <w:spacing w:val="-1"/>
          <w:sz w:val="24"/>
          <w:szCs w:val="24"/>
          <w:lang w:eastAsia="en-US"/>
        </w:rPr>
        <w:t xml:space="preserve"> </w:t>
      </w:r>
      <w:r w:rsidR="00BB6AF1" w:rsidRPr="00722CDB">
        <w:rPr>
          <w:rFonts w:eastAsiaTheme="minorHAnsi"/>
          <w:color w:val="000000" w:themeColor="text1"/>
          <w:spacing w:val="-1"/>
          <w:sz w:val="24"/>
          <w:szCs w:val="24"/>
          <w:lang w:eastAsia="en-US"/>
        </w:rPr>
        <w:t xml:space="preserve">W przypadku naboru konkurencyjnego końcową ocenę projektu stanowi suma: </w:t>
      </w:r>
    </w:p>
    <w:p w14:paraId="79511F25" w14:textId="77777777" w:rsidR="00BB6AF1" w:rsidRPr="00211FC2" w:rsidRDefault="00BB6AF1" w:rsidP="005325AC">
      <w:pPr>
        <w:pStyle w:val="Akapitzlist"/>
        <w:numPr>
          <w:ilvl w:val="0"/>
          <w:numId w:val="73"/>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średniej aryt</w:t>
      </w:r>
      <w:r w:rsidRPr="00211FC2">
        <w:rPr>
          <w:rFonts w:eastAsiaTheme="minorHAnsi"/>
          <w:iCs/>
          <w:color w:val="000000" w:themeColor="text1"/>
          <w:spacing w:val="-1"/>
          <w:sz w:val="24"/>
          <w:szCs w:val="24"/>
          <w:lang w:eastAsia="en-US"/>
        </w:rPr>
        <w:t>metycznej punktó</w:t>
      </w:r>
      <w:r w:rsidRPr="00211FC2">
        <w:rPr>
          <w:rFonts w:eastAsiaTheme="minorHAnsi"/>
          <w:color w:val="000000" w:themeColor="text1"/>
          <w:spacing w:val="-1"/>
          <w:sz w:val="24"/>
          <w:szCs w:val="24"/>
          <w:lang w:eastAsia="en-US"/>
        </w:rPr>
        <w:t xml:space="preserve">w ogółem z dwóch ocen wniosku za spełnianie kryteriów merytorycznych oraz </w:t>
      </w:r>
    </w:p>
    <w:p w14:paraId="67F34996" w14:textId="14DBD57E" w:rsidR="00BB6AF1" w:rsidRPr="00211FC2" w:rsidRDefault="00BB6AF1" w:rsidP="005325AC">
      <w:pPr>
        <w:pStyle w:val="Akapitzlist"/>
        <w:numPr>
          <w:ilvl w:val="0"/>
          <w:numId w:val="73"/>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premii punktowej przyznanej projektowi za spełnianie kryteriów premiujących</w:t>
      </w:r>
      <w:r w:rsidR="00EE7C99">
        <w:rPr>
          <w:rFonts w:eastAsiaTheme="minorHAnsi"/>
          <w:color w:val="000000" w:themeColor="text1"/>
          <w:spacing w:val="-1"/>
          <w:sz w:val="24"/>
          <w:szCs w:val="24"/>
          <w:lang w:eastAsia="en-US"/>
        </w:rPr>
        <w:t>.</w:t>
      </w:r>
      <w:r w:rsidRPr="00211FC2">
        <w:rPr>
          <w:rFonts w:eastAsiaTheme="minorHAnsi"/>
          <w:color w:val="000000" w:themeColor="text1"/>
          <w:spacing w:val="-1"/>
          <w:sz w:val="24"/>
          <w:szCs w:val="24"/>
          <w:lang w:eastAsia="en-US"/>
        </w:rPr>
        <w:t xml:space="preserve"> </w:t>
      </w:r>
    </w:p>
    <w:p w14:paraId="525749E8" w14:textId="5BBE8776" w:rsidR="00135F86" w:rsidRPr="00DC30B6" w:rsidRDefault="00BB6AF1" w:rsidP="005325AC">
      <w:pPr>
        <w:pStyle w:val="Akapitzlist"/>
        <w:numPr>
          <w:ilvl w:val="0"/>
          <w:numId w:val="38"/>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Projekty, które nie spełniają kryteriów premiujących nie tracą punktów uzyskanych w ramach oceny kryteriów merytorycznych. W przypadku</w:t>
      </w:r>
      <w:r w:rsidR="005D2EE5">
        <w:rPr>
          <w:rFonts w:eastAsiaTheme="minorHAnsi"/>
          <w:color w:val="000000" w:themeColor="text1"/>
          <w:spacing w:val="-1"/>
          <w:sz w:val="24"/>
          <w:szCs w:val="24"/>
          <w:lang w:eastAsia="en-US"/>
        </w:rPr>
        <w:t xml:space="preserve">, gdy między oceniającymi dojdzie do </w:t>
      </w:r>
      <w:r w:rsidRPr="00211FC2">
        <w:rPr>
          <w:rFonts w:eastAsiaTheme="minorHAnsi"/>
          <w:color w:val="000000" w:themeColor="text1"/>
          <w:spacing w:val="-1"/>
          <w:sz w:val="24"/>
          <w:szCs w:val="24"/>
          <w:lang w:eastAsia="en-US"/>
        </w:rPr>
        <w:t>różnicy w ocenie spełniania przez projekt kryteriów premiujących</w:t>
      </w:r>
      <w:r w:rsidR="005D2EE5">
        <w:rPr>
          <w:rFonts w:eastAsiaTheme="minorHAnsi"/>
          <w:color w:val="000000" w:themeColor="text1"/>
          <w:spacing w:val="-1"/>
          <w:sz w:val="24"/>
          <w:szCs w:val="24"/>
          <w:lang w:eastAsia="en-US"/>
        </w:rPr>
        <w:t xml:space="preserve"> przewodniczący KOP rozstrzyga,</w:t>
      </w:r>
      <w:r w:rsidRPr="00211FC2">
        <w:rPr>
          <w:rFonts w:eastAsiaTheme="minorHAnsi"/>
          <w:color w:val="000000" w:themeColor="text1"/>
          <w:spacing w:val="-1"/>
          <w:sz w:val="24"/>
          <w:szCs w:val="24"/>
          <w:lang w:eastAsia="en-US"/>
        </w:rPr>
        <w:t xml:space="preserve"> lub wskazuje inny sposób rozstrzygnięcia różnicy </w:t>
      </w:r>
      <w:r w:rsidRPr="00DF7242">
        <w:rPr>
          <w:rFonts w:eastAsiaTheme="minorHAnsi"/>
          <w:color w:val="000000" w:themeColor="text1"/>
          <w:spacing w:val="-1"/>
          <w:sz w:val="24"/>
          <w:szCs w:val="24"/>
          <w:lang w:eastAsia="en-US"/>
        </w:rPr>
        <w:t>w ocenie</w:t>
      </w:r>
      <w:r w:rsidR="005D2EE5" w:rsidRPr="00DF7242">
        <w:rPr>
          <w:rFonts w:eastAsiaTheme="minorHAnsi"/>
          <w:color w:val="000000" w:themeColor="text1"/>
          <w:spacing w:val="-1"/>
          <w:sz w:val="24"/>
          <w:szCs w:val="24"/>
          <w:lang w:eastAsia="en-US"/>
        </w:rPr>
        <w:t>,</w:t>
      </w:r>
      <w:r w:rsidR="005D2EE5" w:rsidRPr="00661BA1">
        <w:rPr>
          <w:sz w:val="24"/>
          <w:szCs w:val="24"/>
        </w:rPr>
        <w:t xml:space="preserve"> </w:t>
      </w:r>
      <w:r w:rsidR="005D2EE5" w:rsidRPr="00DF7242">
        <w:rPr>
          <w:rFonts w:eastAsiaTheme="minorHAnsi"/>
          <w:color w:val="000000" w:themeColor="text1"/>
          <w:spacing w:val="-1"/>
          <w:sz w:val="24"/>
          <w:szCs w:val="24"/>
          <w:lang w:eastAsia="en-US"/>
        </w:rPr>
        <w:t>co zostaje zawarte w protokole z prac KOP.</w:t>
      </w:r>
      <w:r w:rsidR="00DC30B6">
        <w:rPr>
          <w:rFonts w:eastAsiaTheme="minorHAnsi"/>
          <w:color w:val="000000" w:themeColor="text1"/>
          <w:spacing w:val="-1"/>
          <w:sz w:val="24"/>
          <w:szCs w:val="24"/>
          <w:lang w:eastAsia="en-US"/>
        </w:rPr>
        <w:t xml:space="preserve"> </w:t>
      </w:r>
      <w:r w:rsidR="00DF7242" w:rsidRPr="00661BA1">
        <w:rPr>
          <w:sz w:val="24"/>
          <w:szCs w:val="24"/>
          <w:lang w:eastAsia="ar-SA"/>
        </w:rPr>
        <w:t>Przewodniczący sprawdza adekwatność uzasadnienia do przyzna</w:t>
      </w:r>
      <w:r w:rsidR="00DF7242" w:rsidRPr="00661BA1">
        <w:rPr>
          <w:rFonts w:eastAsia="Calibri"/>
          <w:sz w:val="24"/>
          <w:szCs w:val="24"/>
        </w:rPr>
        <w:t>nej oceny, czy wystąpiły różnice stanowisk dwóch oceniającyc</w:t>
      </w:r>
      <w:r w:rsidR="00DF7242" w:rsidRPr="00661BA1">
        <w:rPr>
          <w:sz w:val="24"/>
          <w:szCs w:val="24"/>
          <w:lang w:eastAsia="ar-SA"/>
        </w:rPr>
        <w:t xml:space="preserve">h (określone w § 5 ust. 3 pkt 6 </w:t>
      </w:r>
      <w:r w:rsidR="00615111" w:rsidRPr="00661BA1">
        <w:rPr>
          <w:sz w:val="24"/>
          <w:szCs w:val="24"/>
          <w:lang w:eastAsia="ar-SA"/>
        </w:rPr>
        <w:t>Regulamin</w:t>
      </w:r>
      <w:r w:rsidR="00615111">
        <w:rPr>
          <w:sz w:val="24"/>
          <w:szCs w:val="24"/>
          <w:lang w:eastAsia="ar-SA"/>
        </w:rPr>
        <w:t>u</w:t>
      </w:r>
      <w:r w:rsidR="00615111" w:rsidRPr="00661BA1">
        <w:rPr>
          <w:sz w:val="24"/>
          <w:szCs w:val="24"/>
          <w:lang w:eastAsia="ar-SA"/>
        </w:rPr>
        <w:t xml:space="preserve"> pracy Komisji Oceny Projektów programu Fundusze Europejskie dla Podlaskiego 2021 – 2027 w ramach EFS+</w:t>
      </w:r>
      <w:r w:rsidR="00615111">
        <w:rPr>
          <w:sz w:val="24"/>
          <w:szCs w:val="24"/>
          <w:lang w:eastAsia="ar-SA"/>
        </w:rPr>
        <w:t xml:space="preserve"> (dalej: Regulamin KOP)</w:t>
      </w:r>
      <w:r w:rsidR="00184B43" w:rsidRPr="00661BA1">
        <w:rPr>
          <w:sz w:val="24"/>
          <w:szCs w:val="24"/>
          <w:lang w:eastAsia="ar-SA"/>
        </w:rPr>
        <w:t xml:space="preserve">, </w:t>
      </w:r>
      <w:r w:rsidR="00184B43" w:rsidRPr="003E1AC2">
        <w:rPr>
          <w:sz w:val="24"/>
          <w:szCs w:val="24"/>
          <w:lang w:eastAsia="ar-SA"/>
        </w:rPr>
        <w:t>który stanowi załącznik nr 1</w:t>
      </w:r>
      <w:r w:rsidR="005E7A33" w:rsidRPr="003E1AC2">
        <w:rPr>
          <w:sz w:val="24"/>
          <w:szCs w:val="24"/>
          <w:lang w:eastAsia="ar-SA"/>
        </w:rPr>
        <w:t>2</w:t>
      </w:r>
      <w:r w:rsidR="00184B43" w:rsidRPr="003E1AC2">
        <w:rPr>
          <w:sz w:val="24"/>
          <w:szCs w:val="24"/>
          <w:lang w:eastAsia="ar-SA"/>
        </w:rPr>
        <w:t xml:space="preserve"> do Regulaminu wyboru projektów</w:t>
      </w:r>
      <w:r w:rsidR="00DF7242" w:rsidRPr="003E1AC2">
        <w:rPr>
          <w:sz w:val="24"/>
          <w:szCs w:val="24"/>
          <w:lang w:eastAsia="ar-SA"/>
        </w:rPr>
        <w:t>)</w:t>
      </w:r>
      <w:r w:rsidR="00DF7242" w:rsidRPr="00661BA1">
        <w:rPr>
          <w:sz w:val="24"/>
          <w:szCs w:val="24"/>
          <w:lang w:eastAsia="ar-SA"/>
        </w:rPr>
        <w:t xml:space="preserve"> oraz czy uzasadniono ocenę. W przypadku wystąpienia rozbieżności w ocenie </w:t>
      </w:r>
      <w:r w:rsidR="00615111" w:rsidRPr="00661BA1">
        <w:rPr>
          <w:sz w:val="24"/>
          <w:szCs w:val="24"/>
          <w:lang w:eastAsia="ar-SA"/>
        </w:rPr>
        <w:t xml:space="preserve">sposób postępowania został opisany w Regulaminie </w:t>
      </w:r>
      <w:r w:rsidR="00615111">
        <w:rPr>
          <w:sz w:val="24"/>
          <w:szCs w:val="24"/>
          <w:lang w:eastAsia="ar-SA"/>
        </w:rPr>
        <w:t>KOP.</w:t>
      </w:r>
      <w:r w:rsidR="00615111" w:rsidRPr="00661BA1">
        <w:rPr>
          <w:sz w:val="24"/>
          <w:szCs w:val="24"/>
          <w:lang w:eastAsia="ar-SA"/>
        </w:rPr>
        <w:t xml:space="preserve"> </w:t>
      </w:r>
    </w:p>
    <w:p w14:paraId="0963AF10" w14:textId="727374DD" w:rsidR="0099717F" w:rsidRPr="00211FC2" w:rsidRDefault="0099717F" w:rsidP="005325AC">
      <w:pPr>
        <w:pStyle w:val="Akapitzlist"/>
        <w:numPr>
          <w:ilvl w:val="0"/>
          <w:numId w:val="3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Wynik oceny merytorycznej zatwierdza Dyrektor WUP. </w:t>
      </w:r>
    </w:p>
    <w:p w14:paraId="345CF498" w14:textId="30588AAB" w:rsidR="0099717F" w:rsidRPr="00211FC2" w:rsidRDefault="00421E37" w:rsidP="005325AC">
      <w:pPr>
        <w:pStyle w:val="Akapitzlist"/>
        <w:numPr>
          <w:ilvl w:val="0"/>
          <w:numId w:val="38"/>
        </w:numPr>
        <w:spacing w:before="120" w:after="120" w:line="276" w:lineRule="auto"/>
        <w:ind w:left="426" w:hanging="426"/>
        <w:contextualSpacing w:val="0"/>
        <w:rPr>
          <w:rFonts w:eastAsiaTheme="minorHAnsi"/>
          <w:color w:val="000000" w:themeColor="text1"/>
          <w:spacing w:val="-1"/>
          <w:sz w:val="24"/>
          <w:szCs w:val="24"/>
          <w:lang w:eastAsia="en-US"/>
        </w:rPr>
      </w:pPr>
      <w:r>
        <w:rPr>
          <w:color w:val="000000" w:themeColor="text1"/>
          <w:sz w:val="24"/>
          <w:szCs w:val="24"/>
        </w:rPr>
        <w:t>P</w:t>
      </w:r>
      <w:r w:rsidR="0099717F" w:rsidRPr="00211FC2">
        <w:rPr>
          <w:color w:val="000000" w:themeColor="text1"/>
          <w:sz w:val="24"/>
          <w:szCs w:val="24"/>
        </w:rPr>
        <w:t xml:space="preserve">o zatwierdzeniu wyniku oceny merytorycznej </w:t>
      </w:r>
      <w:r w:rsidRPr="00211FC2">
        <w:rPr>
          <w:color w:val="000000" w:themeColor="text1"/>
          <w:sz w:val="24"/>
          <w:szCs w:val="24"/>
        </w:rPr>
        <w:t xml:space="preserve">ION </w:t>
      </w:r>
      <w:r w:rsidR="0099717F" w:rsidRPr="00211FC2">
        <w:rPr>
          <w:color w:val="000000" w:themeColor="text1"/>
          <w:sz w:val="24"/>
          <w:szCs w:val="24"/>
        </w:rPr>
        <w:t>przekazuje wnioskodawcy informację o zakończeniu oceny projektu i jej wyniku stanowiącym ocenę negatywną projektu w rozumieniu art. 56 ust. 5 i 6 ustawy wdrożeniowej. Informacja o negatywnej ocenie projektu zawiera również pouczenie o</w:t>
      </w:r>
      <w:r w:rsidR="00AE1213" w:rsidRPr="00211FC2">
        <w:rPr>
          <w:color w:val="000000" w:themeColor="text1"/>
          <w:sz w:val="24"/>
          <w:szCs w:val="24"/>
        </w:rPr>
        <w:t> </w:t>
      </w:r>
      <w:r w:rsidR="0099717F" w:rsidRPr="00211FC2">
        <w:rPr>
          <w:color w:val="000000" w:themeColor="text1"/>
          <w:sz w:val="24"/>
          <w:szCs w:val="24"/>
        </w:rPr>
        <w:t>możliwości wniesienia protestu na zasadach i w trybie, o których mowa w art. 64 ustawy wdrożeniowej.</w:t>
      </w:r>
    </w:p>
    <w:p w14:paraId="60DC4ED5" w14:textId="77777777" w:rsidR="00ED1252" w:rsidRPr="00211FC2" w:rsidRDefault="0099717F" w:rsidP="005325AC">
      <w:pPr>
        <w:pStyle w:val="Akapitzlist"/>
        <w:numPr>
          <w:ilvl w:val="0"/>
          <w:numId w:val="3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merytorycznej ION zamieści na stronie internetowej oraz na portalu listę projektów skierowanych do etapu negocjacji oraz listę projektów negatywnie ocenionych.</w:t>
      </w:r>
    </w:p>
    <w:p w14:paraId="22BF7249" w14:textId="453FED67" w:rsidR="00B1663F" w:rsidRPr="00211FC2" w:rsidRDefault="0099717F" w:rsidP="0099717F">
      <w:pPr>
        <w:pStyle w:val="Nagwek3"/>
        <w:rPr>
          <w:rFonts w:cs="Arial"/>
          <w:lang w:eastAsia="en-US"/>
        </w:rPr>
      </w:pPr>
      <w:bookmarkStart w:id="82" w:name="_Toc160797244"/>
      <w:r w:rsidRPr="00211FC2">
        <w:rPr>
          <w:rFonts w:cs="Arial"/>
          <w:lang w:eastAsia="en-US"/>
        </w:rPr>
        <w:t>Etap negocjacji</w:t>
      </w:r>
      <w:bookmarkEnd w:id="82"/>
    </w:p>
    <w:p w14:paraId="2979E0C6" w14:textId="4023FA19" w:rsidR="007E7417" w:rsidRPr="00661BA1" w:rsidRDefault="00EA10C3" w:rsidP="005325AC">
      <w:pPr>
        <w:pStyle w:val="Akapitzlist"/>
        <w:widowControl/>
        <w:numPr>
          <w:ilvl w:val="0"/>
          <w:numId w:val="40"/>
        </w:numPr>
        <w:suppressAutoHyphens/>
        <w:autoSpaceDE/>
        <w:adjustRightInd/>
        <w:spacing w:after="120" w:line="276" w:lineRule="auto"/>
        <w:ind w:left="425" w:hanging="425"/>
        <w:contextualSpacing w:val="0"/>
        <w:rPr>
          <w:rFonts w:eastAsia="Arial"/>
          <w:color w:val="000000" w:themeColor="text1"/>
          <w:sz w:val="24"/>
          <w:szCs w:val="24"/>
          <w:lang w:eastAsia="ar-SA"/>
        </w:rPr>
      </w:pPr>
      <w:r w:rsidRPr="00211FC2">
        <w:rPr>
          <w:rFonts w:eastAsiaTheme="minorHAnsi"/>
          <w:color w:val="000000" w:themeColor="text1"/>
          <w:spacing w:val="-1"/>
          <w:sz w:val="24"/>
          <w:szCs w:val="24"/>
          <w:lang w:eastAsia="en-US"/>
        </w:rPr>
        <w:t xml:space="preserve">Po zakończeniu oceny merytorycznej wniosku o dofinansowanie rozpoczyna się </w:t>
      </w:r>
      <w:r w:rsidR="005C6200"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5C6200"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 xml:space="preserve">. </w:t>
      </w:r>
      <w:r w:rsidR="001B4748" w:rsidRPr="00211FC2">
        <w:rPr>
          <w:rFonts w:eastAsia="Arial"/>
          <w:color w:val="000000" w:themeColor="text1"/>
          <w:sz w:val="24"/>
          <w:szCs w:val="24"/>
          <w:lang w:eastAsia="ar-SA"/>
        </w:rPr>
        <w:t xml:space="preserve">Skierowanie do etapu negocjacji jest możliwe tylko w </w:t>
      </w:r>
      <w:r w:rsidR="00DC30B6">
        <w:rPr>
          <w:rFonts w:eastAsia="Arial"/>
          <w:color w:val="000000" w:themeColor="text1"/>
          <w:sz w:val="24"/>
          <w:szCs w:val="24"/>
          <w:lang w:eastAsia="ar-SA"/>
        </w:rPr>
        <w:t> </w:t>
      </w:r>
      <w:r w:rsidR="001B4748" w:rsidRPr="00211FC2">
        <w:rPr>
          <w:rFonts w:eastAsia="Arial"/>
          <w:color w:val="000000" w:themeColor="text1"/>
          <w:sz w:val="24"/>
          <w:szCs w:val="24"/>
          <w:lang w:eastAsia="ar-SA"/>
        </w:rPr>
        <w:t>sytuacji spełnienia przez projekt kryteriów wyboru projektów ocenianych na</w:t>
      </w:r>
      <w:r w:rsidR="000F60CD">
        <w:rPr>
          <w:rFonts w:eastAsia="Arial"/>
          <w:color w:val="000000" w:themeColor="text1"/>
          <w:sz w:val="24"/>
          <w:szCs w:val="24"/>
          <w:lang w:eastAsia="ar-SA"/>
        </w:rPr>
        <w:t xml:space="preserve"> wcześniejszych etapach oceny i skierowaniu projektu do poprawy lub uzupełnienia w zakresie kryteriów, w których przewidziano taką możliwość.</w:t>
      </w:r>
      <w:r w:rsidR="007E7417" w:rsidRPr="007E7417">
        <w:t xml:space="preserve"> </w:t>
      </w:r>
    </w:p>
    <w:p w14:paraId="2D143F5B" w14:textId="05766128" w:rsidR="007E7417" w:rsidRPr="007E7417" w:rsidRDefault="007E7417" w:rsidP="005325AC">
      <w:pPr>
        <w:pStyle w:val="Akapitzlist"/>
        <w:widowControl/>
        <w:numPr>
          <w:ilvl w:val="0"/>
          <w:numId w:val="40"/>
        </w:numPr>
        <w:suppressAutoHyphens/>
        <w:autoSpaceDE/>
        <w:adjustRightInd/>
        <w:spacing w:after="120" w:line="276" w:lineRule="auto"/>
        <w:ind w:left="425" w:hanging="425"/>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prowadzone są w formie pisemnej lub ustnej.</w:t>
      </w:r>
    </w:p>
    <w:p w14:paraId="7CCF606B" w14:textId="2EA148E5"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co do zasady prowadzone są do wyczerpania kwoty przeznaczonej na dofinansowanie projektów w naborze– poczynając od projektu, który uzyskał najwyższą ocenę na etapie oceny merytorycznej i</w:t>
      </w:r>
      <w:r w:rsidR="00280EC6">
        <w:rPr>
          <w:rFonts w:eastAsia="Arial"/>
          <w:color w:val="000000" w:themeColor="text1"/>
          <w:sz w:val="24"/>
          <w:szCs w:val="24"/>
          <w:lang w:eastAsia="ar-SA"/>
        </w:rPr>
        <w:t> </w:t>
      </w:r>
      <w:r w:rsidRPr="007E7417">
        <w:rPr>
          <w:rFonts w:eastAsia="Arial"/>
          <w:color w:val="000000" w:themeColor="text1"/>
          <w:sz w:val="24"/>
          <w:szCs w:val="24"/>
          <w:lang w:eastAsia="ar-SA"/>
        </w:rPr>
        <w:t>został skierowany do negocjacji.</w:t>
      </w:r>
    </w:p>
    <w:p w14:paraId="3AB2EB52" w14:textId="77777777"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lastRenderedPageBreak/>
        <w:t>Kierując projekt do negocjacji oceniający w karcie oceny projektu:</w:t>
      </w:r>
    </w:p>
    <w:p w14:paraId="6CF9701F" w14:textId="6285F22A" w:rsidR="007E7417" w:rsidRDefault="007E7417" w:rsidP="005325AC">
      <w:pPr>
        <w:pStyle w:val="Akapitzlist"/>
        <w:widowControl/>
        <w:numPr>
          <w:ilvl w:val="0"/>
          <w:numId w:val="104"/>
        </w:numPr>
        <w:suppressAutoHyphens/>
        <w:autoSpaceDE/>
        <w:adjustRightInd/>
        <w:spacing w:after="120" w:line="276" w:lineRule="auto"/>
        <w:ind w:left="709" w:hanging="283"/>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wskazują zakres negocjacji podając, jakich zmian należy dokonać w </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projekcie i/lub jakie uzasadnienia, informacje i wyjaśnienia dotyczące określonych zapisów we wniosku powinien przedstawić Wnioskodawca w </w:t>
      </w:r>
      <w:r w:rsidR="00BC5F1C">
        <w:rPr>
          <w:rFonts w:eastAsia="Arial"/>
          <w:color w:val="000000" w:themeColor="text1"/>
          <w:sz w:val="24"/>
          <w:szCs w:val="24"/>
          <w:lang w:eastAsia="ar-SA"/>
        </w:rPr>
        <w:t> </w:t>
      </w:r>
      <w:r w:rsidRPr="007E7417">
        <w:rPr>
          <w:rFonts w:eastAsia="Arial"/>
          <w:color w:val="000000" w:themeColor="text1"/>
          <w:sz w:val="24"/>
          <w:szCs w:val="24"/>
          <w:lang w:eastAsia="ar-SA"/>
        </w:rPr>
        <w:t>trakcie negocjacji, aby mogły zakończyć się one wynikiem pozytywnym oraz</w:t>
      </w:r>
    </w:p>
    <w:p w14:paraId="32D0DC62" w14:textId="663A7DD0" w:rsidR="007E7417" w:rsidRPr="00661BA1" w:rsidRDefault="007E7417" w:rsidP="005325AC">
      <w:pPr>
        <w:pStyle w:val="Akapitzlist"/>
        <w:widowControl/>
        <w:numPr>
          <w:ilvl w:val="0"/>
          <w:numId w:val="104"/>
        </w:numPr>
        <w:suppressAutoHyphens/>
        <w:autoSpaceDE/>
        <w:adjustRightInd/>
        <w:spacing w:after="120" w:line="276" w:lineRule="auto"/>
        <w:ind w:left="709" w:hanging="283"/>
        <w:contextualSpacing w:val="0"/>
        <w:rPr>
          <w:rFonts w:eastAsia="Arial"/>
          <w:color w:val="000000" w:themeColor="text1"/>
          <w:sz w:val="24"/>
          <w:szCs w:val="24"/>
          <w:lang w:eastAsia="ar-SA"/>
        </w:rPr>
      </w:pPr>
      <w:r w:rsidRPr="00661BA1">
        <w:rPr>
          <w:rFonts w:eastAsia="Arial"/>
          <w:color w:val="000000" w:themeColor="text1"/>
          <w:sz w:val="24"/>
          <w:szCs w:val="24"/>
          <w:lang w:eastAsia="ar-SA"/>
        </w:rPr>
        <w:t>uzasadniają swoje stanowisko.</w:t>
      </w:r>
    </w:p>
    <w:p w14:paraId="11A370F3" w14:textId="5AEBB6A2"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Negocjacje obejmują wszystkie kwestie wskazane przez oceniających w </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kartach oceny związane z oceną kryteriów wyboru projektów oraz ewentualnie dodatkowe kwestie wskazane przez przewodniczącego KOP związane z oceną kryteriów wyboru projektów i inne wynikające z ustaleń dokonanych podczas negocjacji. W ramach etapu negocjacji oceniane jest zatwierdzone przez Komitet Monitorujący zerojedynkowe kryterium wyboru projektów o brzmieniu ”Negocjacje zakończyły się wynikiem pozytywnym”.  </w:t>
      </w:r>
    </w:p>
    <w:p w14:paraId="4630C97B" w14:textId="77777777"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są przeprowadzane przez członków KOP. Mogą to być osoby inne  niż te, które dokonywały oceny danego projektu.</w:t>
      </w:r>
    </w:p>
    <w:p w14:paraId="58AE5E28" w14:textId="00A6E9FB"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ION wysyła pismo informujące o możliwości podjęcia negocjacji do Wnioskodawców, których projekty uzyskały pozytywną ocenę merytoryczną i</w:t>
      </w:r>
      <w:r w:rsidR="001C14C3">
        <w:rPr>
          <w:rFonts w:eastAsia="Arial"/>
          <w:color w:val="000000" w:themeColor="text1"/>
          <w:sz w:val="24"/>
          <w:szCs w:val="24"/>
          <w:lang w:eastAsia="ar-SA"/>
        </w:rPr>
        <w:t> </w:t>
      </w:r>
      <w:r w:rsidRPr="007E7417">
        <w:rPr>
          <w:rFonts w:eastAsia="Arial"/>
          <w:color w:val="000000" w:themeColor="text1"/>
          <w:sz w:val="24"/>
          <w:szCs w:val="24"/>
          <w:lang w:eastAsia="ar-SA"/>
        </w:rPr>
        <w:t>skierowane zostały do negocjacji oraz umożliwią maksymalne wyczerpanie kwoty przeznaczonej na dofinansowanie projektów w naborze konkurencyjnym.</w:t>
      </w:r>
    </w:p>
    <w:p w14:paraId="345F02A4" w14:textId="6A1DE962"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Z pismem, o którym mowa w </w:t>
      </w:r>
      <w:r>
        <w:rPr>
          <w:rFonts w:eastAsia="Arial"/>
          <w:color w:val="000000" w:themeColor="text1"/>
          <w:sz w:val="24"/>
          <w:szCs w:val="24"/>
          <w:lang w:eastAsia="ar-SA"/>
        </w:rPr>
        <w:t>pkt</w:t>
      </w:r>
      <w:r w:rsidRPr="007E7417">
        <w:rPr>
          <w:rFonts w:eastAsia="Arial"/>
          <w:color w:val="000000" w:themeColor="text1"/>
          <w:sz w:val="24"/>
          <w:szCs w:val="24"/>
          <w:lang w:eastAsia="ar-SA"/>
        </w:rPr>
        <w:t xml:space="preserve">. </w:t>
      </w:r>
      <w:r>
        <w:rPr>
          <w:rFonts w:eastAsia="Arial"/>
          <w:color w:val="000000" w:themeColor="text1"/>
          <w:sz w:val="24"/>
          <w:szCs w:val="24"/>
          <w:lang w:eastAsia="ar-SA"/>
        </w:rPr>
        <w:t>7</w:t>
      </w:r>
      <w:r w:rsidRPr="007E7417">
        <w:rPr>
          <w:rFonts w:eastAsia="Arial"/>
          <w:color w:val="000000" w:themeColor="text1"/>
          <w:sz w:val="24"/>
          <w:szCs w:val="24"/>
          <w:lang w:eastAsia="ar-SA"/>
        </w:rPr>
        <w:t xml:space="preserve"> wysyłane są kopie wypełnionych kart oceny w </w:t>
      </w:r>
      <w:r w:rsidR="00BC5F1C">
        <w:rPr>
          <w:rFonts w:eastAsia="Arial"/>
          <w:color w:val="000000" w:themeColor="text1"/>
          <w:sz w:val="24"/>
          <w:szCs w:val="24"/>
          <w:lang w:eastAsia="ar-SA"/>
        </w:rPr>
        <w:t> </w:t>
      </w:r>
      <w:r w:rsidRPr="007E7417">
        <w:rPr>
          <w:rFonts w:eastAsia="Arial"/>
          <w:color w:val="000000" w:themeColor="text1"/>
          <w:sz w:val="24"/>
          <w:szCs w:val="24"/>
          <w:lang w:eastAsia="ar-SA"/>
        </w:rPr>
        <w:t>postaci załączników, z zastrzeżeniem, że ION, przekazując Wnioskodawcy tę informację, zachowuje zasadę anonimowości osób dokonujących oceny.</w:t>
      </w:r>
    </w:p>
    <w:p w14:paraId="3BF52CD0" w14:textId="77777777"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Wnioskodawca jest zobowiązany do podjęcia negocjacji najpóźniej w terminie wskazanym w piśmie. </w:t>
      </w:r>
    </w:p>
    <w:p w14:paraId="47C4FC3B" w14:textId="57B3A1C5"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W ramach prowadzonych negocjacji co do zasady dopuszcza się możliwość dwukrotnego przekazywania stanowiska lub wyjaśnień Wnioskodawcy, a </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także dwukrotną poprawę wniosku o dofinansowanie. W przypadku oczywistych omyłek w zapisach drugiej wersji wniosku uwzględniającej postanowienia z </w:t>
      </w:r>
      <w:r w:rsidR="002F4605">
        <w:rPr>
          <w:rFonts w:eastAsia="Arial"/>
          <w:color w:val="000000" w:themeColor="text1"/>
          <w:sz w:val="24"/>
          <w:szCs w:val="24"/>
          <w:lang w:eastAsia="ar-SA"/>
        </w:rPr>
        <w:t> </w:t>
      </w:r>
      <w:r w:rsidRPr="007E7417">
        <w:rPr>
          <w:rFonts w:eastAsia="Arial"/>
          <w:color w:val="000000" w:themeColor="text1"/>
          <w:sz w:val="24"/>
          <w:szCs w:val="24"/>
          <w:lang w:eastAsia="ar-SA"/>
        </w:rPr>
        <w:t xml:space="preserve">negocjacji dopuszcza się możliwość poprawy i złożenia kolejnej wersji wniosku.  </w:t>
      </w:r>
    </w:p>
    <w:p w14:paraId="6B0D4703" w14:textId="77777777"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Jeżeli w efekcie negocjacji:</w:t>
      </w:r>
    </w:p>
    <w:p w14:paraId="62811EEC" w14:textId="77777777" w:rsidR="007E7417" w:rsidRDefault="007E7417" w:rsidP="005325AC">
      <w:pPr>
        <w:pStyle w:val="Akapitzlist"/>
        <w:widowControl/>
        <w:numPr>
          <w:ilvl w:val="0"/>
          <w:numId w:val="105"/>
        </w:numPr>
        <w:suppressAutoHyphens/>
        <w:autoSpaceDE/>
        <w:adjustRightInd/>
        <w:spacing w:after="120" w:line="276" w:lineRule="auto"/>
        <w:ind w:left="851" w:hanging="283"/>
        <w:contextualSpacing w:val="0"/>
        <w:rPr>
          <w:rFonts w:eastAsia="Arial"/>
          <w:color w:val="000000" w:themeColor="text1"/>
          <w:sz w:val="24"/>
          <w:szCs w:val="24"/>
          <w:lang w:eastAsia="ar-SA"/>
        </w:rPr>
      </w:pPr>
      <w:r w:rsidRPr="007E7417">
        <w:rPr>
          <w:rFonts w:eastAsia="Arial"/>
          <w:color w:val="000000" w:themeColor="text1"/>
          <w:sz w:val="24"/>
          <w:szCs w:val="24"/>
          <w:lang w:eastAsia="ar-SA"/>
        </w:rPr>
        <w:t>do wniosku nie zostaną wprowadzone korekty wskazane przez oceniających w kartach oceny projektu lub przez przewodniczącego KOP lub inne zmiany wynikające z ustaleń dokonanych podczas negocjacji lub Wnioskodawca nie przedstawi informacji i wyjaśnień dotyczących określonych zapisów we wniosku, wskazanych przez oceniających w kartach oceny projektu lub przewodniczącego KOP,</w:t>
      </w:r>
    </w:p>
    <w:p w14:paraId="3AC0D867" w14:textId="2F6CC188" w:rsidR="007E7417" w:rsidRPr="00661BA1" w:rsidRDefault="007E7417" w:rsidP="005325AC">
      <w:pPr>
        <w:pStyle w:val="Akapitzlist"/>
        <w:widowControl/>
        <w:numPr>
          <w:ilvl w:val="0"/>
          <w:numId w:val="105"/>
        </w:numPr>
        <w:suppressAutoHyphens/>
        <w:autoSpaceDE/>
        <w:adjustRightInd/>
        <w:spacing w:after="120" w:line="276" w:lineRule="auto"/>
        <w:ind w:left="851" w:hanging="283"/>
        <w:contextualSpacing w:val="0"/>
        <w:rPr>
          <w:rFonts w:eastAsia="Arial"/>
          <w:color w:val="000000" w:themeColor="text1"/>
          <w:sz w:val="24"/>
          <w:szCs w:val="24"/>
          <w:lang w:eastAsia="ar-SA"/>
        </w:rPr>
      </w:pPr>
      <w:r w:rsidRPr="00661BA1">
        <w:rPr>
          <w:rFonts w:eastAsia="Arial"/>
          <w:color w:val="000000" w:themeColor="text1"/>
          <w:sz w:val="24"/>
          <w:szCs w:val="24"/>
          <w:lang w:eastAsia="ar-SA"/>
        </w:rPr>
        <w:t>do wniosku zostały wprowadzone inne zmiany niż wynikające z kart oceny projektu lub uwag przewodniczącego KOP lub ustaleń wynikających z</w:t>
      </w:r>
      <w:r w:rsidR="003A5329">
        <w:rPr>
          <w:rFonts w:eastAsia="Arial"/>
          <w:color w:val="000000" w:themeColor="text1"/>
          <w:sz w:val="24"/>
          <w:szCs w:val="24"/>
          <w:lang w:eastAsia="ar-SA"/>
        </w:rPr>
        <w:t> </w:t>
      </w:r>
      <w:r w:rsidRPr="00661BA1">
        <w:rPr>
          <w:rFonts w:eastAsia="Arial"/>
          <w:color w:val="000000" w:themeColor="text1"/>
          <w:sz w:val="24"/>
          <w:szCs w:val="24"/>
          <w:lang w:eastAsia="ar-SA"/>
        </w:rPr>
        <w:t>procesu negocjacji</w:t>
      </w:r>
      <w:r w:rsidR="00AF717A">
        <w:rPr>
          <w:rFonts w:eastAsia="Arial"/>
          <w:color w:val="000000" w:themeColor="text1"/>
          <w:sz w:val="24"/>
          <w:szCs w:val="24"/>
          <w:lang w:eastAsia="ar-SA"/>
        </w:rPr>
        <w:t>,</w:t>
      </w:r>
    </w:p>
    <w:p w14:paraId="4F657A89" w14:textId="19271F7A" w:rsidR="007E7417" w:rsidRPr="00661BA1" w:rsidRDefault="007E7417" w:rsidP="003A5329">
      <w:pPr>
        <w:pStyle w:val="Akapitzlist"/>
        <w:widowControl/>
        <w:suppressAutoHyphens/>
        <w:autoSpaceDE/>
        <w:adjustRightInd/>
        <w:spacing w:after="120" w:line="276" w:lineRule="auto"/>
        <w:ind w:left="426"/>
        <w:contextualSpacing w:val="0"/>
        <w:rPr>
          <w:rFonts w:eastAsia="Arial"/>
          <w:color w:val="000000" w:themeColor="text1"/>
          <w:sz w:val="24"/>
          <w:szCs w:val="24"/>
          <w:lang w:eastAsia="ar-SA"/>
        </w:rPr>
      </w:pPr>
      <w:r w:rsidRPr="007E7417">
        <w:rPr>
          <w:rFonts w:eastAsia="Arial"/>
          <w:color w:val="000000" w:themeColor="text1"/>
          <w:sz w:val="24"/>
          <w:szCs w:val="24"/>
          <w:lang w:eastAsia="ar-SA"/>
        </w:rPr>
        <w:lastRenderedPageBreak/>
        <w:t>negocjacje kończą się z wynikiem negatywnym, co oznacza niespełnienie zerojedynkowego kryterium wyboru projektów określonego w zakresie spełnienia warunków postawionych przez oceniających lub przewodniczącego KOP.</w:t>
      </w:r>
    </w:p>
    <w:p w14:paraId="031AC85E" w14:textId="11FE64C6"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Weryfikacji spełnienia kryterium merytorycznego dotyczącego negocjacji dokonują ci sami członkowie KOP, którzy skierowali projekt do negocjacji lub, w </w:t>
      </w:r>
      <w:r w:rsidR="002F4605">
        <w:rPr>
          <w:rFonts w:eastAsia="Arial"/>
          <w:color w:val="000000" w:themeColor="text1"/>
          <w:sz w:val="24"/>
          <w:szCs w:val="24"/>
          <w:lang w:eastAsia="ar-SA"/>
        </w:rPr>
        <w:t> </w:t>
      </w:r>
      <w:r w:rsidRPr="007E7417">
        <w:rPr>
          <w:rFonts w:eastAsia="Arial"/>
          <w:color w:val="000000" w:themeColor="text1"/>
          <w:sz w:val="24"/>
          <w:szCs w:val="24"/>
          <w:lang w:eastAsia="ar-SA"/>
        </w:rPr>
        <w:t>przypadku podjęcia decyzji przez przewodniczącego KOP w celu usprawnienia prac w ramach KOP, inni oceniający ze składu KOP. Ocena może być dokonywana przez jedną osobę, o ile osoba ta nie zatwierdza wyników tej oceny.</w:t>
      </w:r>
    </w:p>
    <w:p w14:paraId="1463D86E" w14:textId="11085785" w:rsidR="00DC30B6" w:rsidRPr="0014481D" w:rsidRDefault="007E7417" w:rsidP="0014481D">
      <w:pPr>
        <w:pStyle w:val="Akapitzlist"/>
        <w:widowControl/>
        <w:numPr>
          <w:ilvl w:val="0"/>
          <w:numId w:val="40"/>
        </w:numPr>
        <w:suppressAutoHyphens/>
        <w:autoSpaceDE/>
        <w:adjustRightInd/>
        <w:spacing w:after="120" w:line="276" w:lineRule="auto"/>
        <w:ind w:left="426" w:hanging="426"/>
        <w:contextualSpacing w:val="0"/>
        <w:rPr>
          <w:rFonts w:eastAsia="Calibri"/>
          <w:color w:val="000000" w:themeColor="text1"/>
          <w:kern w:val="3"/>
          <w:sz w:val="24"/>
          <w:szCs w:val="24"/>
          <w:lang w:eastAsia="en-US"/>
        </w:rPr>
      </w:pPr>
      <w:r w:rsidRPr="007E7417">
        <w:rPr>
          <w:rFonts w:eastAsia="Arial"/>
          <w:color w:val="000000" w:themeColor="text1"/>
          <w:sz w:val="24"/>
          <w:szCs w:val="24"/>
          <w:lang w:eastAsia="ar-SA"/>
        </w:rPr>
        <w:t>Przebieg procesu negocjacji opisywany jest w protokole z prac KOP.</w:t>
      </w:r>
    </w:p>
    <w:p w14:paraId="48FF1035" w14:textId="1AAE77A1" w:rsidR="00DB0EB4" w:rsidRPr="00211FC2" w:rsidRDefault="00D226F8" w:rsidP="00AC0068">
      <w:pPr>
        <w:pStyle w:val="Nagwek2"/>
      </w:pPr>
      <w:bookmarkStart w:id="83" w:name="_Toc160797245"/>
      <w:r w:rsidRPr="00211FC2">
        <w:t>Rozstrzygnięcie naboru</w:t>
      </w:r>
      <w:bookmarkEnd w:id="83"/>
      <w:r w:rsidR="00DB0EB4" w:rsidRPr="00211FC2">
        <w:t xml:space="preserve"> </w:t>
      </w:r>
    </w:p>
    <w:p w14:paraId="049D112D" w14:textId="0A02426D" w:rsidR="00FD59E7" w:rsidRPr="00DC30B6" w:rsidRDefault="007E7417" w:rsidP="006A7259">
      <w:pPr>
        <w:pStyle w:val="Akapitzlist"/>
        <w:numPr>
          <w:ilvl w:val="0"/>
          <w:numId w:val="37"/>
        </w:numPr>
        <w:spacing w:after="120" w:line="276" w:lineRule="auto"/>
        <w:ind w:left="357" w:hanging="357"/>
        <w:contextualSpacing w:val="0"/>
        <w:rPr>
          <w:color w:val="000000" w:themeColor="text1"/>
          <w:sz w:val="24"/>
          <w:szCs w:val="24"/>
        </w:rPr>
      </w:pPr>
      <w:r w:rsidRPr="007E7417">
        <w:rPr>
          <w:color w:val="000000" w:themeColor="text1"/>
          <w:sz w:val="24"/>
          <w:szCs w:val="24"/>
        </w:rPr>
        <w:t>Rozstrzygnięcie naboru następuje poprzez zatwierdzenie informacji, o której mowa w art. 56 ust. 1 ustawy wdrożeniowej. Lista, o której mowa w zdaniu pierwszym zatwierdzana jest przez Dyrektora WUP</w:t>
      </w:r>
      <w:r>
        <w:rPr>
          <w:rStyle w:val="Odwoanieprzypisudolnego"/>
          <w:color w:val="000000" w:themeColor="text1"/>
          <w:sz w:val="24"/>
          <w:szCs w:val="24"/>
        </w:rPr>
        <w:footnoteReference w:id="12"/>
      </w:r>
      <w:r w:rsidRPr="007E7417">
        <w:rPr>
          <w:color w:val="000000" w:themeColor="text1"/>
          <w:sz w:val="24"/>
          <w:szCs w:val="24"/>
        </w:rPr>
        <w:t xml:space="preserve"> . </w:t>
      </w:r>
    </w:p>
    <w:p w14:paraId="2E340279" w14:textId="7C4FEAA7" w:rsidR="00FD59E7" w:rsidRDefault="00F84762" w:rsidP="006A7259">
      <w:pPr>
        <w:pStyle w:val="Akapitzlist"/>
        <w:numPr>
          <w:ilvl w:val="0"/>
          <w:numId w:val="37"/>
        </w:numPr>
        <w:spacing w:after="120" w:line="276" w:lineRule="auto"/>
        <w:ind w:left="357" w:hanging="357"/>
        <w:contextualSpacing w:val="0"/>
        <w:rPr>
          <w:color w:val="000000" w:themeColor="text1"/>
          <w:sz w:val="24"/>
          <w:szCs w:val="24"/>
        </w:rPr>
      </w:pPr>
      <w:r w:rsidRPr="00661BA1">
        <w:rPr>
          <w:color w:val="000000" w:themeColor="text1"/>
          <w:sz w:val="24"/>
          <w:szCs w:val="24"/>
        </w:rPr>
        <w:t xml:space="preserve">W przypadku naboru konkurencyjnego o dofinansowaniu decyduje liczba punktów uzyskanych przez dany projekt. O kolejności projektów na liście, o której mowa w </w:t>
      </w:r>
      <w:r w:rsidR="00DC30B6">
        <w:rPr>
          <w:color w:val="000000" w:themeColor="text1"/>
          <w:sz w:val="24"/>
          <w:szCs w:val="24"/>
        </w:rPr>
        <w:t> </w:t>
      </w:r>
      <w:r w:rsidR="00FD59E7" w:rsidRPr="00661BA1">
        <w:rPr>
          <w:color w:val="000000" w:themeColor="text1"/>
          <w:sz w:val="24"/>
          <w:szCs w:val="24"/>
        </w:rPr>
        <w:t>pkt</w:t>
      </w:r>
      <w:r w:rsidRPr="00661BA1">
        <w:rPr>
          <w:color w:val="000000" w:themeColor="text1"/>
          <w:sz w:val="24"/>
          <w:szCs w:val="24"/>
        </w:rPr>
        <w:t xml:space="preserve">. 1 decyduje liczba punktów przyznana danemu projektowi. Projekty szereguje się począwszy od projektu, który uzyskał najwięcej punktów do projektu, który uzyskał najmniej punktów. W przypadku projektów, które uzyskały taką samą liczbę punktów w ramach naboru, o pozycji na liście decydują kryteria rozstrzygające </w:t>
      </w:r>
      <w:r w:rsidR="00295A84" w:rsidRPr="00FD59E7">
        <w:rPr>
          <w:color w:val="000000" w:themeColor="text1"/>
          <w:sz w:val="24"/>
          <w:szCs w:val="24"/>
        </w:rPr>
        <w:t xml:space="preserve">ION podaje do publicznej wiadomości na stronie internetowej oraz na portalu listę, o której mowa w pkt. 1 zawierającą informację o projektach wybranych do dofinansowania oraz o  projektach, które otrzymały ocenę negatywną. </w:t>
      </w:r>
    </w:p>
    <w:p w14:paraId="08EDE7A5" w14:textId="16CD1F5B" w:rsidR="00295A84" w:rsidRPr="00DC30B6" w:rsidRDefault="00FD59E7" w:rsidP="006A7259">
      <w:pPr>
        <w:pStyle w:val="Akapitzlist"/>
        <w:numPr>
          <w:ilvl w:val="0"/>
          <w:numId w:val="37"/>
        </w:numPr>
        <w:spacing w:after="120" w:line="276" w:lineRule="auto"/>
        <w:contextualSpacing w:val="0"/>
        <w:rPr>
          <w:color w:val="000000" w:themeColor="text1"/>
          <w:sz w:val="24"/>
          <w:szCs w:val="24"/>
        </w:rPr>
      </w:pPr>
      <w:r w:rsidRPr="00FD59E7">
        <w:rPr>
          <w:color w:val="000000" w:themeColor="text1"/>
          <w:sz w:val="24"/>
          <w:szCs w:val="24"/>
        </w:rPr>
        <w:t>Równocześnie z publikacją listy, ION zamieszcza na stronie internetowej informację o składzie KOP w danym naborze.</w:t>
      </w:r>
    </w:p>
    <w:p w14:paraId="06D1B581" w14:textId="07DA9A3B" w:rsidR="000E0DB7" w:rsidRPr="00211FC2" w:rsidRDefault="005F53EA" w:rsidP="005325AC">
      <w:pPr>
        <w:pStyle w:val="Akapitzlist"/>
        <w:numPr>
          <w:ilvl w:val="0"/>
          <w:numId w:val="3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Opublikowanie informacji, o której mowa w pkt. </w:t>
      </w:r>
      <w:r w:rsidR="00FD59E7">
        <w:rPr>
          <w:color w:val="000000" w:themeColor="text1"/>
          <w:sz w:val="24"/>
          <w:szCs w:val="24"/>
        </w:rPr>
        <w:t>1</w:t>
      </w:r>
      <w:r w:rsidRPr="00211FC2">
        <w:rPr>
          <w:color w:val="000000" w:themeColor="text1"/>
          <w:sz w:val="24"/>
          <w:szCs w:val="24"/>
        </w:rPr>
        <w:t xml:space="preserve"> oznacza zakończenie postępowania</w:t>
      </w:r>
      <w:r w:rsidR="00EA5E2A" w:rsidRPr="00211FC2">
        <w:rPr>
          <w:color w:val="000000" w:themeColor="text1"/>
          <w:sz w:val="24"/>
          <w:szCs w:val="24"/>
        </w:rPr>
        <w:t>.</w:t>
      </w:r>
    </w:p>
    <w:p w14:paraId="1C010CF5" w14:textId="1305A17E" w:rsidR="000E0DB7" w:rsidRPr="00211FC2" w:rsidRDefault="00EA5E2A" w:rsidP="005325AC">
      <w:pPr>
        <w:pStyle w:val="Akapitzlist"/>
        <w:numPr>
          <w:ilvl w:val="0"/>
          <w:numId w:val="3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w:t>
      </w:r>
      <w:r w:rsidR="00823A58" w:rsidRPr="00211FC2">
        <w:rPr>
          <w:color w:val="000000" w:themeColor="text1"/>
          <w:sz w:val="24"/>
          <w:szCs w:val="24"/>
        </w:rPr>
        <w:t xml:space="preserve">zatwierdzeniu wyników oceny </w:t>
      </w:r>
      <w:r w:rsidRPr="00211FC2">
        <w:rPr>
          <w:color w:val="000000" w:themeColor="text1"/>
          <w:sz w:val="24"/>
          <w:szCs w:val="24"/>
        </w:rPr>
        <w:t>ION przekazuje niezwłocznie wnioskodawcy informację o</w:t>
      </w:r>
      <w:r w:rsidR="00823A58" w:rsidRPr="00211FC2">
        <w:rPr>
          <w:color w:val="000000" w:themeColor="text1"/>
          <w:sz w:val="24"/>
          <w:szCs w:val="24"/>
        </w:rPr>
        <w:t xml:space="preserve"> zakończeniu oceny projektu i jej wyniku, tj. wybraniu projektu do dofinansowania albo negatywnej ocenie projektu w rozumieniu art. 56 ust. 5</w:t>
      </w:r>
      <w:r w:rsidR="003A57C2" w:rsidRPr="00211FC2">
        <w:rPr>
          <w:color w:val="000000" w:themeColor="text1"/>
          <w:sz w:val="24"/>
          <w:szCs w:val="24"/>
        </w:rPr>
        <w:t> </w:t>
      </w:r>
      <w:r w:rsidR="00823A58" w:rsidRPr="00211FC2">
        <w:rPr>
          <w:color w:val="000000" w:themeColor="text1"/>
          <w:sz w:val="24"/>
          <w:szCs w:val="24"/>
        </w:rPr>
        <w:t>i</w:t>
      </w:r>
      <w:r w:rsidR="003A57C2" w:rsidRPr="00211FC2">
        <w:rPr>
          <w:color w:val="000000" w:themeColor="text1"/>
          <w:sz w:val="24"/>
          <w:szCs w:val="24"/>
        </w:rPr>
        <w:t> </w:t>
      </w:r>
      <w:r w:rsidR="00823A58" w:rsidRPr="00211FC2">
        <w:rPr>
          <w:color w:val="000000" w:themeColor="text1"/>
          <w:sz w:val="24"/>
          <w:szCs w:val="24"/>
        </w:rPr>
        <w:t>6</w:t>
      </w:r>
      <w:r w:rsidR="00AE1213" w:rsidRPr="00211FC2">
        <w:rPr>
          <w:color w:val="000000" w:themeColor="text1"/>
          <w:sz w:val="24"/>
          <w:szCs w:val="24"/>
        </w:rPr>
        <w:t> </w:t>
      </w:r>
      <w:r w:rsidR="00823A58" w:rsidRPr="00211FC2">
        <w:rPr>
          <w:color w:val="000000" w:themeColor="text1"/>
          <w:sz w:val="24"/>
          <w:szCs w:val="24"/>
        </w:rPr>
        <w:t>ustawy wdrożeniowej. Informacja o negatywnej ocenie projektu zawiera również pouczenie o możliwości wniesienia protestu na zasadach i w trybie, o</w:t>
      </w:r>
      <w:r w:rsidR="00AE1213" w:rsidRPr="00211FC2">
        <w:rPr>
          <w:color w:val="000000" w:themeColor="text1"/>
          <w:sz w:val="24"/>
          <w:szCs w:val="24"/>
        </w:rPr>
        <w:t> </w:t>
      </w:r>
      <w:r w:rsidR="00823A58" w:rsidRPr="00211FC2">
        <w:rPr>
          <w:color w:val="000000" w:themeColor="text1"/>
          <w:sz w:val="24"/>
          <w:szCs w:val="24"/>
        </w:rPr>
        <w:t>których mowa w art. 64 ustawy wdrożeniowej.</w:t>
      </w:r>
    </w:p>
    <w:p w14:paraId="417217B3" w14:textId="48C57F27" w:rsidR="00950CA6" w:rsidRPr="00211FC2" w:rsidRDefault="00950CA6" w:rsidP="005325AC">
      <w:pPr>
        <w:pStyle w:val="Akapitzlist"/>
        <w:numPr>
          <w:ilvl w:val="0"/>
          <w:numId w:val="3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zakończeniu postępowania ION może wybierać do dofinansowania projekty, które spełniły wymagane kryteria, ale nie zostały wcześniej wybrane do dofinansowania ze względu na wyczerpanie kwoty przeznaczonej na dofinansowanie w postępowaniu. Wybór taki jest uwarunkowany dostępnością </w:t>
      </w:r>
      <w:r w:rsidRPr="00211FC2">
        <w:rPr>
          <w:color w:val="000000" w:themeColor="text1"/>
          <w:sz w:val="24"/>
          <w:szCs w:val="24"/>
        </w:rPr>
        <w:lastRenderedPageBreak/>
        <w:t xml:space="preserve">kwoty przeznaczonej na dofinansowanie w ramach działania i następuje w taki sam sposób jak w trakcie postępowania. </w:t>
      </w:r>
    </w:p>
    <w:p w14:paraId="14CD416F" w14:textId="351C9499" w:rsidR="00506F14" w:rsidRPr="00211FC2" w:rsidRDefault="00506F14" w:rsidP="00AE6C1C">
      <w:pPr>
        <w:pStyle w:val="Nagwek2"/>
      </w:pPr>
      <w:bookmarkStart w:id="84" w:name="_Toc160797246"/>
      <w:r w:rsidRPr="00211FC2">
        <w:t>Procedura odwoławcza</w:t>
      </w:r>
      <w:bookmarkEnd w:id="84"/>
    </w:p>
    <w:p w14:paraId="2A014EEC" w14:textId="5BABC712" w:rsidR="000E0DB7" w:rsidRPr="00211FC2" w:rsidRDefault="00506F14" w:rsidP="005325AC">
      <w:pPr>
        <w:pStyle w:val="Akapitzlist"/>
        <w:numPr>
          <w:ilvl w:val="0"/>
          <w:numId w:val="46"/>
        </w:numPr>
        <w:spacing w:before="120" w:after="120" w:line="276" w:lineRule="auto"/>
        <w:ind w:left="425" w:hanging="425"/>
        <w:contextualSpacing w:val="0"/>
        <w:rPr>
          <w:bCs/>
          <w:iCs/>
          <w:color w:val="000000" w:themeColor="text1"/>
          <w:sz w:val="24"/>
          <w:szCs w:val="24"/>
        </w:rPr>
      </w:pPr>
      <w:r w:rsidRPr="00211FC2">
        <w:rPr>
          <w:bCs/>
          <w:iCs/>
          <w:color w:val="000000" w:themeColor="text1"/>
          <w:sz w:val="24"/>
          <w:szCs w:val="24"/>
        </w:rPr>
        <w:t>Szczegółowe informacje dotyczące procedury odwoławczej zostały opisane</w:t>
      </w:r>
      <w:r w:rsidR="003A57C2" w:rsidRPr="00211FC2">
        <w:rPr>
          <w:bCs/>
          <w:iCs/>
          <w:color w:val="000000" w:themeColor="text1"/>
          <w:sz w:val="24"/>
          <w:szCs w:val="24"/>
        </w:rPr>
        <w:t xml:space="preserve"> </w:t>
      </w:r>
      <w:r w:rsidRPr="00211FC2">
        <w:rPr>
          <w:bCs/>
          <w:iCs/>
          <w:color w:val="000000" w:themeColor="text1"/>
          <w:sz w:val="24"/>
          <w:szCs w:val="24"/>
        </w:rPr>
        <w:t>w</w:t>
      </w:r>
      <w:r w:rsidR="003A57C2" w:rsidRPr="00211FC2">
        <w:rPr>
          <w:bCs/>
          <w:iCs/>
          <w:color w:val="000000" w:themeColor="text1"/>
          <w:sz w:val="24"/>
          <w:szCs w:val="24"/>
        </w:rPr>
        <w:t> </w:t>
      </w:r>
      <w:r w:rsidRPr="00211FC2">
        <w:rPr>
          <w:bCs/>
          <w:iCs/>
          <w:color w:val="000000" w:themeColor="text1"/>
          <w:sz w:val="24"/>
          <w:szCs w:val="24"/>
        </w:rPr>
        <w:t>rozdziale 16 ustawy wdrożeniowej.</w:t>
      </w:r>
    </w:p>
    <w:p w14:paraId="526CBEE8" w14:textId="6800D773" w:rsidR="000E0DB7" w:rsidRPr="00211FC2" w:rsidRDefault="00506F14" w:rsidP="005325AC">
      <w:pPr>
        <w:pStyle w:val="Akapitzlist"/>
        <w:numPr>
          <w:ilvl w:val="0"/>
          <w:numId w:val="46"/>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Wnioskodawcy, którego wniosek uzyskał ocenę negatywną, przysługuje prawo wniesienia protestu w celu ponownego sprawdzenia złożonego wniosku</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zakresie spełniania kryteriów wyboru projektów.</w:t>
      </w:r>
    </w:p>
    <w:p w14:paraId="7DA945E3" w14:textId="77777777" w:rsidR="000E0DB7" w:rsidRPr="00211FC2" w:rsidRDefault="00506F14" w:rsidP="005325AC">
      <w:pPr>
        <w:pStyle w:val="Akapitzlist"/>
        <w:numPr>
          <w:ilvl w:val="0"/>
          <w:numId w:val="46"/>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Wnioskodawca może wnieść protest w terminie 14 dni kalendarzowych od dnia doręczenia informacji o wynikach oceny złożonego przez wnioskodawcę projektu.</w:t>
      </w:r>
    </w:p>
    <w:p w14:paraId="35EBF6F4" w14:textId="07DB2864" w:rsidR="00506F14" w:rsidRPr="00211FC2" w:rsidRDefault="00506F14" w:rsidP="005325AC">
      <w:pPr>
        <w:pStyle w:val="Akapitzlist"/>
        <w:numPr>
          <w:ilvl w:val="0"/>
          <w:numId w:val="46"/>
        </w:numPr>
        <w:spacing w:before="120" w:after="120" w:line="276" w:lineRule="auto"/>
        <w:ind w:left="426"/>
        <w:contextualSpacing w:val="0"/>
        <w:rPr>
          <w:iCs/>
          <w:color w:val="000000" w:themeColor="text1"/>
          <w:sz w:val="24"/>
          <w:szCs w:val="24"/>
        </w:rPr>
      </w:pPr>
      <w:r w:rsidRPr="00211FC2">
        <w:rPr>
          <w:iCs/>
          <w:color w:val="000000" w:themeColor="text1"/>
          <w:sz w:val="24"/>
          <w:szCs w:val="24"/>
        </w:rPr>
        <w:t>Zgodnie z art. 64 ust. 2 ustawy wdrożeniowej protest zawiera następujące informacje:</w:t>
      </w:r>
    </w:p>
    <w:p w14:paraId="386DAFD4" w14:textId="77777777" w:rsidR="00506F14" w:rsidRPr="00211FC2" w:rsidRDefault="00506F14" w:rsidP="005325AC">
      <w:pPr>
        <w:pStyle w:val="Akapitzlist"/>
        <w:numPr>
          <w:ilvl w:val="0"/>
          <w:numId w:val="4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instytucji właściwej do rozpatrzenia protestu;</w:t>
      </w:r>
    </w:p>
    <w:p w14:paraId="62FF32E7" w14:textId="77777777" w:rsidR="00506F14" w:rsidRPr="00211FC2" w:rsidRDefault="00506F14" w:rsidP="005325AC">
      <w:pPr>
        <w:pStyle w:val="Akapitzlist"/>
        <w:numPr>
          <w:ilvl w:val="0"/>
          <w:numId w:val="4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wnioskodawcy;</w:t>
      </w:r>
    </w:p>
    <w:p w14:paraId="7350AE6B" w14:textId="77777777" w:rsidR="00506F14" w:rsidRPr="00211FC2" w:rsidRDefault="00506F14" w:rsidP="005325AC">
      <w:pPr>
        <w:pStyle w:val="Akapitzlist"/>
        <w:numPr>
          <w:ilvl w:val="0"/>
          <w:numId w:val="4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numer wniosku o dofinansowanie projektu;</w:t>
      </w:r>
    </w:p>
    <w:p w14:paraId="79402B4A" w14:textId="783ABA84" w:rsidR="00506F14" w:rsidRPr="00211FC2" w:rsidRDefault="00506F14" w:rsidP="005325AC">
      <w:pPr>
        <w:pStyle w:val="Akapitzlist"/>
        <w:numPr>
          <w:ilvl w:val="0"/>
          <w:numId w:val="47"/>
        </w:numPr>
        <w:spacing w:before="120" w:after="120" w:line="276" w:lineRule="auto"/>
        <w:ind w:left="425" w:firstLine="0"/>
        <w:contextualSpacing w:val="0"/>
        <w:rPr>
          <w:iCs/>
          <w:color w:val="000000" w:themeColor="text1"/>
          <w:sz w:val="24"/>
          <w:szCs w:val="24"/>
        </w:rPr>
      </w:pPr>
      <w:r w:rsidRPr="00211FC2">
        <w:rPr>
          <w:iCs/>
          <w:color w:val="000000" w:themeColor="text1"/>
          <w:sz w:val="24"/>
          <w:szCs w:val="24"/>
        </w:rPr>
        <w:t>wskazanie kryteriów wyboru projektów, z których oceną wnioskodawca się</w:t>
      </w:r>
      <w:r w:rsidR="003A57C2" w:rsidRPr="00211FC2">
        <w:rPr>
          <w:iCs/>
          <w:color w:val="000000" w:themeColor="text1"/>
          <w:sz w:val="24"/>
          <w:szCs w:val="24"/>
        </w:rPr>
        <w:t xml:space="preserve"> </w:t>
      </w:r>
      <w:r w:rsidRPr="00211FC2">
        <w:rPr>
          <w:iCs/>
          <w:color w:val="000000" w:themeColor="text1"/>
          <w:sz w:val="24"/>
          <w:szCs w:val="24"/>
        </w:rPr>
        <w:t>nie zgadza, wraz z uzasadnieniem;</w:t>
      </w:r>
    </w:p>
    <w:p w14:paraId="2DC9AFCB" w14:textId="77777777" w:rsidR="00506F14" w:rsidRPr="00211FC2" w:rsidRDefault="00506F14" w:rsidP="005325AC">
      <w:pPr>
        <w:pStyle w:val="Akapitzlist"/>
        <w:numPr>
          <w:ilvl w:val="0"/>
          <w:numId w:val="4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wskazanie zarzutów o charakterze proceduralnym w zakresie przeprowadzonej oceny, jeżeli zdaniem wnioskodawcy naruszenia takie miały miejsce, wraz z uzasadnieniem;</w:t>
      </w:r>
    </w:p>
    <w:p w14:paraId="2D69C69B" w14:textId="77777777" w:rsidR="00506F14" w:rsidRPr="00211FC2" w:rsidRDefault="00506F14" w:rsidP="005325AC">
      <w:pPr>
        <w:pStyle w:val="Akapitzlist"/>
        <w:numPr>
          <w:ilvl w:val="0"/>
          <w:numId w:val="4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podpis wnioskodawcy lub osoby upoważnionej do jego reprezentowania, z załączeniem oryginału lub kopii dokumentu poświadczającego umocowanie takiej osoby do reprezentowania wnioskodawcy.</w:t>
      </w:r>
    </w:p>
    <w:p w14:paraId="4DF4E334" w14:textId="1FC898ED"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Zgodnie z art. 66 ustawy wdrożeniowej instytucją, która rozpatruje protest jest IZ. Protest zgodnie z art. 67 ust. 1 ustawy wdrożeniowej jest wnoszony</w:t>
      </w:r>
      <w:r w:rsidR="003A57C2" w:rsidRPr="00211FC2">
        <w:rPr>
          <w:iCs/>
          <w:color w:val="000000" w:themeColor="text1"/>
          <w:sz w:val="24"/>
          <w:szCs w:val="24"/>
        </w:rPr>
        <w:t xml:space="preserve"> </w:t>
      </w:r>
      <w:r w:rsidRPr="00211FC2">
        <w:rPr>
          <w:iCs/>
          <w:color w:val="000000" w:themeColor="text1"/>
          <w:sz w:val="24"/>
          <w:szCs w:val="24"/>
        </w:rPr>
        <w:t>za pośrednictwem ION.</w:t>
      </w:r>
    </w:p>
    <w:p w14:paraId="46BD12E3" w14:textId="2225AEED"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Protest należy wnieść do </w:t>
      </w:r>
      <w:r w:rsidR="004F2181" w:rsidRPr="00211FC2">
        <w:rPr>
          <w:iCs/>
          <w:color w:val="000000" w:themeColor="text1"/>
          <w:sz w:val="24"/>
          <w:szCs w:val="24"/>
        </w:rPr>
        <w:t>IZ – Urz</w:t>
      </w:r>
      <w:r w:rsidR="00981964" w:rsidRPr="00211FC2">
        <w:rPr>
          <w:iCs/>
          <w:color w:val="000000" w:themeColor="text1"/>
          <w:sz w:val="24"/>
          <w:szCs w:val="24"/>
        </w:rPr>
        <w:t>ą</w:t>
      </w:r>
      <w:r w:rsidR="004F2181" w:rsidRPr="00211FC2">
        <w:rPr>
          <w:iCs/>
          <w:color w:val="000000" w:themeColor="text1"/>
          <w:sz w:val="24"/>
          <w:szCs w:val="24"/>
        </w:rPr>
        <w:t>d Marszałkowski Województwa Podlaskiego, ul. Poleska 89</w:t>
      </w:r>
      <w:r w:rsidR="00F05098" w:rsidRPr="00211FC2">
        <w:rPr>
          <w:iCs/>
          <w:color w:val="000000" w:themeColor="text1"/>
          <w:sz w:val="24"/>
          <w:szCs w:val="24"/>
        </w:rPr>
        <w:t>,</w:t>
      </w:r>
      <w:r w:rsidR="004F2181" w:rsidRPr="00211FC2">
        <w:rPr>
          <w:iCs/>
          <w:color w:val="000000" w:themeColor="text1"/>
          <w:sz w:val="24"/>
          <w:szCs w:val="24"/>
        </w:rPr>
        <w:t xml:space="preserve"> 15-874 Białystok za pośrednictwem </w:t>
      </w:r>
      <w:r w:rsidRPr="00211FC2">
        <w:rPr>
          <w:iCs/>
          <w:color w:val="000000" w:themeColor="text1"/>
          <w:sz w:val="24"/>
          <w:szCs w:val="24"/>
        </w:rPr>
        <w:t xml:space="preserve">ION </w:t>
      </w:r>
      <w:r w:rsidR="003A57C2" w:rsidRPr="00211FC2">
        <w:rPr>
          <w:iCs/>
          <w:color w:val="000000" w:themeColor="text1"/>
          <w:sz w:val="24"/>
          <w:szCs w:val="24"/>
        </w:rPr>
        <w:t>–</w:t>
      </w:r>
      <w:r w:rsidRPr="00211FC2">
        <w:rPr>
          <w:iCs/>
          <w:color w:val="000000" w:themeColor="text1"/>
          <w:sz w:val="24"/>
          <w:szCs w:val="24"/>
        </w:rPr>
        <w:t xml:space="preserve"> Wojewódzkiego Urzędu Pracy w Białymstoku</w:t>
      </w:r>
      <w:r w:rsidR="00F05098" w:rsidRPr="00211FC2">
        <w:rPr>
          <w:iCs/>
          <w:color w:val="000000" w:themeColor="text1"/>
          <w:sz w:val="24"/>
          <w:szCs w:val="24"/>
        </w:rPr>
        <w:t>, ul. Pogodna 22, 15-354 Białystok</w:t>
      </w:r>
      <w:r w:rsidRPr="00211FC2">
        <w:rPr>
          <w:iCs/>
          <w:color w:val="000000" w:themeColor="text1"/>
          <w:sz w:val="24"/>
          <w:szCs w:val="24"/>
        </w:rPr>
        <w:t xml:space="preserve"> zgodnie z</w:t>
      </w:r>
      <w:r w:rsidR="003A57C2" w:rsidRPr="00211FC2">
        <w:rPr>
          <w:iCs/>
          <w:color w:val="000000" w:themeColor="text1"/>
          <w:sz w:val="24"/>
          <w:szCs w:val="24"/>
        </w:rPr>
        <w:t> </w:t>
      </w:r>
      <w:r w:rsidRPr="00211FC2">
        <w:rPr>
          <w:iCs/>
          <w:color w:val="000000" w:themeColor="text1"/>
          <w:sz w:val="24"/>
          <w:szCs w:val="24"/>
        </w:rPr>
        <w:t>pouczeniem zawartym w informacji o zatwierdzonym wyniku oceny.</w:t>
      </w:r>
    </w:p>
    <w:p w14:paraId="00D8929B" w14:textId="77777777" w:rsidR="00506F14" w:rsidRPr="00211FC2" w:rsidRDefault="00506F14" w:rsidP="00434A95">
      <w:pPr>
        <w:pStyle w:val="Akapitzlist"/>
        <w:spacing w:after="120" w:line="276" w:lineRule="auto"/>
        <w:ind w:left="425"/>
        <w:contextualSpacing w:val="0"/>
        <w:rPr>
          <w:iCs/>
          <w:color w:val="000000" w:themeColor="text1"/>
          <w:sz w:val="24"/>
          <w:szCs w:val="24"/>
        </w:rPr>
      </w:pPr>
      <w:r w:rsidRPr="00211FC2">
        <w:rPr>
          <w:iCs/>
          <w:color w:val="000000" w:themeColor="text1"/>
          <w:sz w:val="24"/>
          <w:szCs w:val="24"/>
        </w:rPr>
        <w:t>Protest wnoszony jest w formie pisemnej lub w formie elektronicznej:</w:t>
      </w:r>
    </w:p>
    <w:p w14:paraId="0F7CE654" w14:textId="77777777" w:rsidR="00506F14" w:rsidRPr="00211FC2" w:rsidRDefault="00506F14" w:rsidP="005325AC">
      <w:pPr>
        <w:pStyle w:val="Akapitzlist"/>
        <w:numPr>
          <w:ilvl w:val="0"/>
          <w:numId w:val="62"/>
        </w:numPr>
        <w:spacing w:after="120" w:line="276" w:lineRule="auto"/>
        <w:ind w:left="851"/>
        <w:contextualSpacing w:val="0"/>
        <w:rPr>
          <w:iCs/>
          <w:color w:val="000000" w:themeColor="text1"/>
          <w:sz w:val="24"/>
          <w:szCs w:val="24"/>
        </w:rPr>
      </w:pPr>
      <w:r w:rsidRPr="00211FC2">
        <w:rPr>
          <w:iCs/>
          <w:color w:val="000000" w:themeColor="text1"/>
          <w:sz w:val="24"/>
          <w:szCs w:val="24"/>
        </w:rPr>
        <w:t>osobiście w kancelarii ogólnej Wojewódzkiego Urzędu Pracy w Białymstoku, przy ul. Pogodnej 22, od poniedziałku do piątku w godzinach od 7:30 do 15:30</w:t>
      </w:r>
    </w:p>
    <w:p w14:paraId="459CE9D3" w14:textId="1AED0343" w:rsidR="00506F14" w:rsidRPr="00211FC2" w:rsidRDefault="00506F14" w:rsidP="005325AC">
      <w:pPr>
        <w:pStyle w:val="Akapitzlist"/>
        <w:numPr>
          <w:ilvl w:val="0"/>
          <w:numId w:val="62"/>
        </w:numPr>
        <w:spacing w:after="120" w:line="276" w:lineRule="auto"/>
        <w:ind w:left="851"/>
        <w:contextualSpacing w:val="0"/>
        <w:rPr>
          <w:iCs/>
          <w:color w:val="000000" w:themeColor="text1"/>
          <w:sz w:val="24"/>
          <w:szCs w:val="24"/>
        </w:rPr>
      </w:pPr>
      <w:r w:rsidRPr="00211FC2">
        <w:rPr>
          <w:iCs/>
          <w:color w:val="000000" w:themeColor="text1"/>
          <w:sz w:val="24"/>
          <w:szCs w:val="24"/>
        </w:rPr>
        <w:t>kurierem lub pocztą na adres: Wojewódzki Urząd Pracy w Białymstoku,</w:t>
      </w:r>
      <w:r w:rsidR="003A57C2" w:rsidRPr="00211FC2">
        <w:rPr>
          <w:iCs/>
          <w:color w:val="000000" w:themeColor="text1"/>
          <w:sz w:val="24"/>
          <w:szCs w:val="24"/>
        </w:rPr>
        <w:t xml:space="preserve"> </w:t>
      </w:r>
      <w:r w:rsidRPr="00211FC2">
        <w:rPr>
          <w:iCs/>
          <w:color w:val="000000" w:themeColor="text1"/>
          <w:sz w:val="24"/>
          <w:szCs w:val="24"/>
        </w:rPr>
        <w:t>ul.</w:t>
      </w:r>
      <w:r w:rsidR="003A57C2" w:rsidRPr="00211FC2">
        <w:rPr>
          <w:iCs/>
          <w:color w:val="000000" w:themeColor="text1"/>
          <w:sz w:val="24"/>
          <w:szCs w:val="24"/>
        </w:rPr>
        <w:t> </w:t>
      </w:r>
      <w:r w:rsidRPr="00211FC2">
        <w:rPr>
          <w:iCs/>
          <w:color w:val="000000" w:themeColor="text1"/>
          <w:sz w:val="24"/>
          <w:szCs w:val="24"/>
        </w:rPr>
        <w:t xml:space="preserve">Pogodna 22, 15-354 Białystok, od poniedziałku do piątku w godzinach od </w:t>
      </w:r>
      <w:r w:rsidRPr="00211FC2">
        <w:rPr>
          <w:iCs/>
          <w:color w:val="000000" w:themeColor="text1"/>
          <w:sz w:val="24"/>
          <w:szCs w:val="24"/>
        </w:rPr>
        <w:lastRenderedPageBreak/>
        <w:t>7:30 do 15:30</w:t>
      </w:r>
    </w:p>
    <w:p w14:paraId="2FC329AB" w14:textId="77777777" w:rsidR="00506F14" w:rsidRPr="00211FC2" w:rsidRDefault="00506F14" w:rsidP="005325AC">
      <w:pPr>
        <w:pStyle w:val="Akapitzlist"/>
        <w:numPr>
          <w:ilvl w:val="0"/>
          <w:numId w:val="62"/>
        </w:numPr>
        <w:spacing w:after="120" w:line="276" w:lineRule="auto"/>
        <w:ind w:left="851"/>
        <w:contextualSpacing w:val="0"/>
        <w:rPr>
          <w:iCs/>
          <w:color w:val="000000" w:themeColor="text1"/>
          <w:sz w:val="24"/>
          <w:szCs w:val="24"/>
        </w:rPr>
      </w:pPr>
      <w:r w:rsidRPr="00211FC2">
        <w:rPr>
          <w:iCs/>
          <w:color w:val="000000" w:themeColor="text1"/>
          <w:sz w:val="24"/>
          <w:szCs w:val="24"/>
        </w:rPr>
        <w:t xml:space="preserve">za pomocą platformy </w:t>
      </w:r>
      <w:proofErr w:type="spellStart"/>
      <w:r w:rsidRPr="00211FC2">
        <w:rPr>
          <w:iCs/>
          <w:color w:val="000000" w:themeColor="text1"/>
          <w:sz w:val="24"/>
          <w:szCs w:val="24"/>
        </w:rPr>
        <w:t>ePUAP</w:t>
      </w:r>
      <w:proofErr w:type="spellEnd"/>
      <w:r w:rsidRPr="00211FC2">
        <w:rPr>
          <w:iCs/>
          <w:color w:val="000000" w:themeColor="text1"/>
          <w:sz w:val="24"/>
          <w:szCs w:val="24"/>
        </w:rPr>
        <w:t xml:space="preserve"> (drogą elektroniczną).</w:t>
      </w:r>
    </w:p>
    <w:p w14:paraId="6D225764" w14:textId="77777777"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Na prawo wnioskodawcy do wniesienia protestu nie wpływa negatywnie błędne pouczenie albo brak pouczenia, o którym mowa w art. 56 ust. 7 ustawy wdrożeniowej.</w:t>
      </w:r>
    </w:p>
    <w:p w14:paraId="597F821A" w14:textId="77777777"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Wnioskodawca może wycofać protest do czasu zakończenia jego rozpatrywania przez właściwą instytucję. Wycofanie protestu następuje przez złożenie ION oświadczenia o wycofaniu protestu.</w:t>
      </w:r>
    </w:p>
    <w:p w14:paraId="0BAEF325" w14:textId="77777777"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Protest, oświadczenie o wycofaniu protestu wymagają odpowiednio podpisu własnoręcznego albo opatrzenia kwalifikowanym podpisem elektronicznym, podpisem zaufanym albo podpisem osobistym.</w:t>
      </w:r>
    </w:p>
    <w:p w14:paraId="51B281CC" w14:textId="11A2D8B7"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wniesienia przez wnioskodawcę protestu niespełniającego wymogów formalnych, ION wzywa wnioskodawcę do jego uzupełnienia,</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terminie 7 dni od dnia otrzymania przez wnioskodawcę ww. wezwania</w:t>
      </w:r>
      <w:r w:rsidR="003A57C2" w:rsidRPr="00211FC2">
        <w:rPr>
          <w:iCs/>
          <w:color w:val="000000" w:themeColor="text1"/>
          <w:sz w:val="24"/>
          <w:szCs w:val="24"/>
        </w:rPr>
        <w:t xml:space="preserve"> </w:t>
      </w:r>
      <w:r w:rsidRPr="00211FC2">
        <w:rPr>
          <w:iCs/>
          <w:color w:val="000000" w:themeColor="text1"/>
          <w:sz w:val="24"/>
          <w:szCs w:val="24"/>
        </w:rPr>
        <w:t>pod rygorem pozostawienia protestu bez rozpatrzenia.</w:t>
      </w:r>
    </w:p>
    <w:p w14:paraId="482A4128"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Uzupełnienie protestu może nastąpić wyłącznie w odniesieniu do wymogów formalnych, o których mowa w pkt. 4 lit. a-c i f (art. 64 ust. 5 ustawy wdrożeniowej).</w:t>
      </w:r>
    </w:p>
    <w:p w14:paraId="18127167"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Wezwanie do uzupełnienia wymogów formalnych powoduje zawieszenie biegu terminu do rozpatrzenia protestu, do czasu uzupełnienia protestu.</w:t>
      </w:r>
    </w:p>
    <w:p w14:paraId="1695360A"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 xml:space="preserve">ION w przypadku stwierdzenia oczywistej omyłki we wniesionym proteście poprawia ją z urzędu, informując o tym wnioskodawcę. </w:t>
      </w:r>
    </w:p>
    <w:p w14:paraId="7546EB41" w14:textId="2908744A"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bezskutecznego upływu terminu wskazanego w wezwaniu</w:t>
      </w:r>
      <w:r w:rsidR="003A57C2" w:rsidRPr="00211FC2">
        <w:rPr>
          <w:iCs/>
          <w:color w:val="000000" w:themeColor="text1"/>
          <w:sz w:val="24"/>
          <w:szCs w:val="24"/>
        </w:rPr>
        <w:t xml:space="preserve"> </w:t>
      </w:r>
      <w:r w:rsidRPr="00211FC2">
        <w:rPr>
          <w:iCs/>
          <w:color w:val="000000" w:themeColor="text1"/>
          <w:sz w:val="24"/>
          <w:szCs w:val="24"/>
        </w:rPr>
        <w:t>na złożenie uzupełnionego protestu, ION przekazuje wnioskodawcy informację</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pozostawieniu jego protestu bez rozpatrzenia, pouczając go o możliwości wniesienia w tym zakresie skargi do sądu administracyjnego na zasadach określonych w art. 73 ustawy wdrożeniowej.</w:t>
      </w:r>
    </w:p>
    <w:p w14:paraId="3CBC23B6" w14:textId="4461F63A" w:rsidR="00506F14" w:rsidRPr="00211FC2" w:rsidRDefault="00506F14" w:rsidP="005325AC">
      <w:pPr>
        <w:pStyle w:val="Akapitzlist"/>
        <w:numPr>
          <w:ilvl w:val="0"/>
          <w:numId w:val="4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ION w terminie 14 dni od dnia otrzymania protestu weryfikuje wyniki dokonanej przez siebie oceny projektu w zakresach o których mowa w art. 64 ust. 2</w:t>
      </w:r>
      <w:r w:rsidR="003A57C2" w:rsidRPr="00211FC2">
        <w:rPr>
          <w:iCs/>
          <w:color w:val="000000" w:themeColor="text1"/>
          <w:sz w:val="24"/>
          <w:szCs w:val="24"/>
        </w:rPr>
        <w:t xml:space="preserve"> </w:t>
      </w:r>
      <w:r w:rsidRPr="00211FC2">
        <w:rPr>
          <w:iCs/>
          <w:color w:val="000000" w:themeColor="text1"/>
          <w:sz w:val="24"/>
          <w:szCs w:val="24"/>
        </w:rPr>
        <w:t>pkt. 4</w:t>
      </w:r>
      <w:r w:rsidR="003A57C2" w:rsidRPr="00211FC2">
        <w:rPr>
          <w:iCs/>
          <w:color w:val="000000" w:themeColor="text1"/>
          <w:sz w:val="24"/>
          <w:szCs w:val="24"/>
        </w:rPr>
        <w:t> </w:t>
      </w:r>
      <w:r w:rsidRPr="00211FC2">
        <w:rPr>
          <w:iCs/>
          <w:color w:val="000000" w:themeColor="text1"/>
          <w:sz w:val="24"/>
          <w:szCs w:val="24"/>
        </w:rPr>
        <w:t xml:space="preserve">i </w:t>
      </w:r>
      <w:r w:rsidR="003A57C2" w:rsidRPr="00211FC2">
        <w:rPr>
          <w:iCs/>
          <w:color w:val="000000" w:themeColor="text1"/>
          <w:sz w:val="24"/>
          <w:szCs w:val="24"/>
        </w:rPr>
        <w:t> </w:t>
      </w:r>
      <w:r w:rsidRPr="00211FC2">
        <w:rPr>
          <w:iCs/>
          <w:color w:val="000000" w:themeColor="text1"/>
          <w:sz w:val="24"/>
          <w:szCs w:val="24"/>
        </w:rPr>
        <w:t>5 ustawy wdrożeniowej, i:</w:t>
      </w:r>
    </w:p>
    <w:p w14:paraId="18B2C3C7" w14:textId="77777777" w:rsidR="00506F14" w:rsidRPr="00211FC2" w:rsidRDefault="00506F14" w:rsidP="005325AC">
      <w:pPr>
        <w:pStyle w:val="Akapitzlist"/>
        <w:numPr>
          <w:ilvl w:val="0"/>
          <w:numId w:val="5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dokonuje zmiany podjętego rozstrzygnięcia, co skutkuje zakwalifikowaniem projektu do kolejnego etapu oceny, albo wybraniem projektu do dofinansowania, i aktualizacji informacji, o której mowa w art. 57 ust. 1 ustawy wdrożeniowej, albo</w:t>
      </w:r>
    </w:p>
    <w:p w14:paraId="1D0D67C9" w14:textId="77777777" w:rsidR="00506F14" w:rsidRPr="00211FC2" w:rsidRDefault="00506F14" w:rsidP="005325AC">
      <w:pPr>
        <w:pStyle w:val="Akapitzlist"/>
        <w:numPr>
          <w:ilvl w:val="0"/>
          <w:numId w:val="5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kieruje protest wraz z otrzymaną od wnioskodawcy dokumentacją do IZ uzasadniając brak podstaw zmiany wyniku oceny, oraz informuje wnioskodawcę o przekazaniu protestu.</w:t>
      </w:r>
    </w:p>
    <w:p w14:paraId="2653503B" w14:textId="77777777" w:rsidR="00506F14" w:rsidRPr="00211FC2" w:rsidRDefault="00506F14" w:rsidP="005325AC">
      <w:pPr>
        <w:pStyle w:val="Akapitzlist"/>
        <w:numPr>
          <w:ilvl w:val="0"/>
          <w:numId w:val="4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 xml:space="preserve">W przypadku utrzymania przez ION rozstrzygnięcia w zakresie oprotestowanego przez wnioskodawcę negatywnego wyniku oceny projektu, protest rozpatruje IZ, </w:t>
      </w:r>
      <w:r w:rsidRPr="00211FC2">
        <w:rPr>
          <w:iCs/>
          <w:color w:val="000000" w:themeColor="text1"/>
          <w:sz w:val="24"/>
          <w:szCs w:val="24"/>
        </w:rPr>
        <w:lastRenderedPageBreak/>
        <w:t>weryfikując prawidłowość oceny projektu w zakresach, o kt</w:t>
      </w:r>
      <w:r w:rsidRPr="00211FC2">
        <w:rPr>
          <w:rFonts w:hint="eastAsia"/>
          <w:iCs/>
          <w:color w:val="000000" w:themeColor="text1"/>
          <w:sz w:val="24"/>
          <w:szCs w:val="24"/>
        </w:rPr>
        <w:t>ó</w:t>
      </w:r>
      <w:r w:rsidRPr="00211FC2">
        <w:rPr>
          <w:iCs/>
          <w:color w:val="000000" w:themeColor="text1"/>
          <w:sz w:val="24"/>
          <w:szCs w:val="24"/>
        </w:rPr>
        <w:t>rych mowa w art. 64 ust. 2 pkt 4 i 5, w terminie nie dłuższym niż 21 dni, licząc od dnia jego otrzymania przez IZ. W uzasadnionych przypadkach, w szczeg</w:t>
      </w:r>
      <w:r w:rsidRPr="00211FC2">
        <w:rPr>
          <w:rFonts w:hint="eastAsia"/>
          <w:iCs/>
          <w:color w:val="000000" w:themeColor="text1"/>
          <w:sz w:val="24"/>
          <w:szCs w:val="24"/>
        </w:rPr>
        <w:t>ó</w:t>
      </w:r>
      <w:r w:rsidRPr="00211FC2">
        <w:rPr>
          <w:iCs/>
          <w:color w:val="000000" w:themeColor="text1"/>
          <w:sz w:val="24"/>
          <w:szCs w:val="24"/>
        </w:rPr>
        <w:t>lno</w:t>
      </w:r>
      <w:r w:rsidRPr="00211FC2">
        <w:rPr>
          <w:rFonts w:hint="eastAsia"/>
          <w:iCs/>
          <w:color w:val="000000" w:themeColor="text1"/>
          <w:sz w:val="24"/>
          <w:szCs w:val="24"/>
        </w:rPr>
        <w:t>ś</w:t>
      </w:r>
      <w:r w:rsidRPr="00211FC2">
        <w:rPr>
          <w:iCs/>
          <w:color w:val="000000" w:themeColor="text1"/>
          <w:sz w:val="24"/>
          <w:szCs w:val="24"/>
        </w:rPr>
        <w:t>ci gdy w trakcie rozpatrywania protestu konieczne jest skorzystanie z pomocy ekspert</w:t>
      </w:r>
      <w:r w:rsidRPr="00211FC2">
        <w:rPr>
          <w:rFonts w:hint="eastAsia"/>
          <w:iCs/>
          <w:color w:val="000000" w:themeColor="text1"/>
          <w:sz w:val="24"/>
          <w:szCs w:val="24"/>
        </w:rPr>
        <w:t>ó</w:t>
      </w:r>
      <w:r w:rsidRPr="00211FC2">
        <w:rPr>
          <w:iCs/>
          <w:color w:val="000000" w:themeColor="text1"/>
          <w:sz w:val="24"/>
          <w:szCs w:val="24"/>
        </w:rPr>
        <w:t>w, termin rozpatrzenia protestu mo</w:t>
      </w:r>
      <w:r w:rsidRPr="00211FC2">
        <w:rPr>
          <w:rFonts w:hint="eastAsia"/>
          <w:iCs/>
          <w:color w:val="000000" w:themeColor="text1"/>
          <w:sz w:val="24"/>
          <w:szCs w:val="24"/>
        </w:rPr>
        <w:t>ż</w:t>
      </w:r>
      <w:r w:rsidRPr="00211FC2">
        <w:rPr>
          <w:iCs/>
          <w:color w:val="000000" w:themeColor="text1"/>
          <w:sz w:val="24"/>
          <w:szCs w:val="24"/>
        </w:rPr>
        <w:t>e by</w:t>
      </w:r>
      <w:r w:rsidRPr="00211FC2">
        <w:rPr>
          <w:rFonts w:hint="eastAsia"/>
          <w:iCs/>
          <w:color w:val="000000" w:themeColor="text1"/>
          <w:sz w:val="24"/>
          <w:szCs w:val="24"/>
        </w:rPr>
        <w:t>ć</w:t>
      </w:r>
      <w:r w:rsidRPr="00211FC2">
        <w:rPr>
          <w:iCs/>
          <w:color w:val="000000" w:themeColor="text1"/>
          <w:sz w:val="24"/>
          <w:szCs w:val="24"/>
        </w:rPr>
        <w:t xml:space="preserve"> przed</w:t>
      </w:r>
      <w:r w:rsidRPr="00211FC2">
        <w:rPr>
          <w:rFonts w:hint="eastAsia"/>
          <w:iCs/>
          <w:color w:val="000000" w:themeColor="text1"/>
          <w:sz w:val="24"/>
          <w:szCs w:val="24"/>
        </w:rPr>
        <w:t>ł</w:t>
      </w:r>
      <w:r w:rsidRPr="00211FC2">
        <w:rPr>
          <w:iCs/>
          <w:color w:val="000000" w:themeColor="text1"/>
          <w:sz w:val="24"/>
          <w:szCs w:val="24"/>
        </w:rPr>
        <w:t>u</w:t>
      </w:r>
      <w:r w:rsidRPr="00211FC2">
        <w:rPr>
          <w:rFonts w:hint="eastAsia"/>
          <w:iCs/>
          <w:color w:val="000000" w:themeColor="text1"/>
          <w:sz w:val="24"/>
          <w:szCs w:val="24"/>
        </w:rPr>
        <w:t>ż</w:t>
      </w:r>
      <w:r w:rsidRPr="00211FC2">
        <w:rPr>
          <w:iCs/>
          <w:color w:val="000000" w:themeColor="text1"/>
          <w:sz w:val="24"/>
          <w:szCs w:val="24"/>
        </w:rPr>
        <w:t>ony, o czym IZ informuje wnioskodawc</w:t>
      </w:r>
      <w:r w:rsidRPr="00211FC2">
        <w:rPr>
          <w:rFonts w:hint="eastAsia"/>
          <w:iCs/>
          <w:color w:val="000000" w:themeColor="text1"/>
          <w:sz w:val="24"/>
          <w:szCs w:val="24"/>
        </w:rPr>
        <w:t>ę</w:t>
      </w:r>
      <w:r w:rsidRPr="00211FC2">
        <w:rPr>
          <w:iCs/>
          <w:color w:val="000000" w:themeColor="text1"/>
          <w:sz w:val="24"/>
          <w:szCs w:val="24"/>
        </w:rPr>
        <w:t>. Termin rozpatrzenia protestu nie mo</w:t>
      </w:r>
      <w:r w:rsidRPr="00211FC2">
        <w:rPr>
          <w:rFonts w:hint="eastAsia"/>
          <w:iCs/>
          <w:color w:val="000000" w:themeColor="text1"/>
          <w:sz w:val="24"/>
          <w:szCs w:val="24"/>
        </w:rPr>
        <w:t>ż</w:t>
      </w:r>
      <w:r w:rsidRPr="00211FC2">
        <w:rPr>
          <w:iCs/>
          <w:color w:val="000000" w:themeColor="text1"/>
          <w:sz w:val="24"/>
          <w:szCs w:val="24"/>
        </w:rPr>
        <w:t>e przekroczy</w:t>
      </w:r>
      <w:r w:rsidRPr="00211FC2">
        <w:rPr>
          <w:rFonts w:hint="eastAsia"/>
          <w:iCs/>
          <w:color w:val="000000" w:themeColor="text1"/>
          <w:sz w:val="24"/>
          <w:szCs w:val="24"/>
        </w:rPr>
        <w:t>ć</w:t>
      </w:r>
      <w:r w:rsidRPr="00211FC2">
        <w:rPr>
          <w:iCs/>
          <w:color w:val="000000" w:themeColor="text1"/>
          <w:sz w:val="24"/>
          <w:szCs w:val="24"/>
        </w:rPr>
        <w:t xml:space="preserve"> </w:t>
      </w:r>
      <w:r w:rsidRPr="00211FC2">
        <w:rPr>
          <w:rFonts w:hint="eastAsia"/>
          <w:iCs/>
          <w:color w:val="000000" w:themeColor="text1"/>
          <w:sz w:val="24"/>
          <w:szCs w:val="24"/>
        </w:rPr>
        <w:t>łą</w:t>
      </w:r>
      <w:r w:rsidRPr="00211FC2">
        <w:rPr>
          <w:iCs/>
          <w:color w:val="000000" w:themeColor="text1"/>
          <w:sz w:val="24"/>
          <w:szCs w:val="24"/>
        </w:rPr>
        <w:t>cznie 45 dni od dnia jego otrzymania.</w:t>
      </w:r>
    </w:p>
    <w:p w14:paraId="6539A27A" w14:textId="1B555D9C" w:rsidR="00506F14" w:rsidRPr="00211FC2" w:rsidRDefault="00506F14" w:rsidP="005325AC">
      <w:pPr>
        <w:pStyle w:val="Akapitzlist"/>
        <w:numPr>
          <w:ilvl w:val="0"/>
          <w:numId w:val="4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IZ informuje wnioskodawcę o wyniku rozpatrzenia jego protestu. Informacja</w:t>
      </w:r>
      <w:r w:rsidR="003A57C2" w:rsidRPr="00211FC2">
        <w:rPr>
          <w:iCs/>
          <w:color w:val="000000" w:themeColor="text1"/>
          <w:sz w:val="24"/>
          <w:szCs w:val="24"/>
        </w:rPr>
        <w:t xml:space="preserve"> </w:t>
      </w:r>
      <w:r w:rsidRPr="00211FC2">
        <w:rPr>
          <w:iCs/>
          <w:color w:val="000000" w:themeColor="text1"/>
          <w:sz w:val="24"/>
          <w:szCs w:val="24"/>
        </w:rPr>
        <w:t>ta zawiera w szczególności:</w:t>
      </w:r>
    </w:p>
    <w:p w14:paraId="6F1B0140" w14:textId="77777777" w:rsidR="00506F14" w:rsidRPr="00211FC2" w:rsidRDefault="00506F14" w:rsidP="005325AC">
      <w:pPr>
        <w:pStyle w:val="Akapitzlist"/>
        <w:numPr>
          <w:ilvl w:val="0"/>
          <w:numId w:val="49"/>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treść rozstrzygnięcia polegającego na uwzględnieniu albo nieuwzględnieniu protestu wraz z uzasadnieniem,</w:t>
      </w:r>
    </w:p>
    <w:p w14:paraId="7A0BF9C5" w14:textId="77777777" w:rsidR="00506F14" w:rsidRPr="00211FC2" w:rsidRDefault="00506F14" w:rsidP="005325AC">
      <w:pPr>
        <w:pStyle w:val="Akapitzlist"/>
        <w:numPr>
          <w:ilvl w:val="0"/>
          <w:numId w:val="49"/>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w przypadku nieuwzględnienia protestu – pouczenie o możliwości wniesienia skargi do sądu administracyjnego na zasadach określonych w art. 73 ustawy wdrożeniowej.</w:t>
      </w:r>
    </w:p>
    <w:p w14:paraId="3879EEC8" w14:textId="77777777" w:rsidR="00506F14" w:rsidRPr="00211FC2" w:rsidRDefault="00506F14" w:rsidP="005325AC">
      <w:pPr>
        <w:pStyle w:val="Akapitzlist"/>
        <w:numPr>
          <w:ilvl w:val="0"/>
          <w:numId w:val="5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Uwzględnienie protestu przez IZ polega na:</w:t>
      </w:r>
    </w:p>
    <w:p w14:paraId="38CA3E02" w14:textId="7F93D082" w:rsidR="00506F14" w:rsidRPr="00211FC2" w:rsidRDefault="00506F14" w:rsidP="005325AC">
      <w:pPr>
        <w:pStyle w:val="Akapitzlist"/>
        <w:numPr>
          <w:ilvl w:val="0"/>
          <w:numId w:val="50"/>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zakwalifikowaniu projektu do kolejnego etapu oceny albo wybraniu projektu</w:t>
      </w:r>
      <w:r w:rsidR="003A57C2" w:rsidRPr="00211FC2">
        <w:rPr>
          <w:iCs/>
          <w:color w:val="000000" w:themeColor="text1"/>
          <w:sz w:val="24"/>
          <w:szCs w:val="24"/>
        </w:rPr>
        <w:t xml:space="preserve"> </w:t>
      </w:r>
      <w:r w:rsidRPr="00211FC2">
        <w:rPr>
          <w:iCs/>
          <w:color w:val="000000" w:themeColor="text1"/>
          <w:sz w:val="24"/>
          <w:szCs w:val="24"/>
        </w:rPr>
        <w:t>do dofinansowania i aktualizacji informacji, o kt</w:t>
      </w:r>
      <w:r w:rsidRPr="00211FC2">
        <w:rPr>
          <w:rFonts w:hint="eastAsia"/>
          <w:iCs/>
          <w:color w:val="000000" w:themeColor="text1"/>
          <w:sz w:val="24"/>
          <w:szCs w:val="24"/>
        </w:rPr>
        <w:t>ó</w:t>
      </w:r>
      <w:r w:rsidRPr="00211FC2">
        <w:rPr>
          <w:iCs/>
          <w:color w:val="000000" w:themeColor="text1"/>
          <w:sz w:val="24"/>
          <w:szCs w:val="24"/>
        </w:rPr>
        <w:t>rej mowa w art. 57 ust. 1 ustawy wdrożeniowej, albo</w:t>
      </w:r>
    </w:p>
    <w:p w14:paraId="41B993EA" w14:textId="19D982C6" w:rsidR="00506F14" w:rsidRPr="00211FC2" w:rsidRDefault="00506F14" w:rsidP="005325AC">
      <w:pPr>
        <w:pStyle w:val="Akapitzlist"/>
        <w:numPr>
          <w:ilvl w:val="0"/>
          <w:numId w:val="50"/>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przekazaniu sprawy ION, w celu przeprowadzenia ponownej oceny projektu, je</w:t>
      </w:r>
      <w:r w:rsidRPr="00211FC2">
        <w:rPr>
          <w:rFonts w:hint="eastAsia"/>
          <w:iCs/>
          <w:color w:val="000000" w:themeColor="text1"/>
          <w:sz w:val="24"/>
          <w:szCs w:val="24"/>
        </w:rPr>
        <w:t>ż</w:t>
      </w:r>
      <w:r w:rsidRPr="00211FC2">
        <w:rPr>
          <w:iCs/>
          <w:color w:val="000000" w:themeColor="text1"/>
          <w:sz w:val="24"/>
          <w:szCs w:val="24"/>
        </w:rPr>
        <w:t>eli instytucja rozpatruj</w:t>
      </w:r>
      <w:r w:rsidRPr="00211FC2">
        <w:rPr>
          <w:rFonts w:hint="eastAsia"/>
          <w:iCs/>
          <w:color w:val="000000" w:themeColor="text1"/>
          <w:sz w:val="24"/>
          <w:szCs w:val="24"/>
        </w:rPr>
        <w:t>ą</w:t>
      </w:r>
      <w:r w:rsidRPr="00211FC2">
        <w:rPr>
          <w:iCs/>
          <w:color w:val="000000" w:themeColor="text1"/>
          <w:sz w:val="24"/>
          <w:szCs w:val="24"/>
        </w:rPr>
        <w:t xml:space="preserve">ca protest stwierdzi, </w:t>
      </w:r>
      <w:r w:rsidRPr="00211FC2">
        <w:rPr>
          <w:rFonts w:hint="eastAsia"/>
          <w:iCs/>
          <w:color w:val="000000" w:themeColor="text1"/>
          <w:sz w:val="24"/>
          <w:szCs w:val="24"/>
        </w:rPr>
        <w:t>ż</w:t>
      </w:r>
      <w:r w:rsidRPr="00211FC2">
        <w:rPr>
          <w:iCs/>
          <w:color w:val="000000" w:themeColor="text1"/>
          <w:sz w:val="24"/>
          <w:szCs w:val="24"/>
        </w:rPr>
        <w:t>e dosz</w:t>
      </w:r>
      <w:r w:rsidRPr="00211FC2">
        <w:rPr>
          <w:rFonts w:hint="eastAsia"/>
          <w:iCs/>
          <w:color w:val="000000" w:themeColor="text1"/>
          <w:sz w:val="24"/>
          <w:szCs w:val="24"/>
        </w:rPr>
        <w:t>ł</w:t>
      </w:r>
      <w:r w:rsidRPr="00211FC2">
        <w:rPr>
          <w:iCs/>
          <w:color w:val="000000" w:themeColor="text1"/>
          <w:sz w:val="24"/>
          <w:szCs w:val="24"/>
        </w:rPr>
        <w:t>o do narusze</w:t>
      </w:r>
      <w:r w:rsidRPr="00211FC2">
        <w:rPr>
          <w:rFonts w:hint="eastAsia"/>
          <w:iCs/>
          <w:color w:val="000000" w:themeColor="text1"/>
          <w:sz w:val="24"/>
          <w:szCs w:val="24"/>
        </w:rPr>
        <w:t>ń</w:t>
      </w:r>
      <w:r w:rsidRPr="00211FC2">
        <w:rPr>
          <w:iCs/>
          <w:color w:val="000000" w:themeColor="text1"/>
          <w:sz w:val="24"/>
          <w:szCs w:val="24"/>
        </w:rPr>
        <w:t xml:space="preserve"> obowi</w:t>
      </w:r>
      <w:r w:rsidRPr="00211FC2">
        <w:rPr>
          <w:rFonts w:hint="eastAsia"/>
          <w:iCs/>
          <w:color w:val="000000" w:themeColor="text1"/>
          <w:sz w:val="24"/>
          <w:szCs w:val="24"/>
        </w:rPr>
        <w:t>ą</w:t>
      </w:r>
      <w:r w:rsidRPr="00211FC2">
        <w:rPr>
          <w:iCs/>
          <w:color w:val="000000" w:themeColor="text1"/>
          <w:sz w:val="24"/>
          <w:szCs w:val="24"/>
        </w:rPr>
        <w:t>zuj</w:t>
      </w:r>
      <w:r w:rsidRPr="00211FC2">
        <w:rPr>
          <w:rFonts w:hint="eastAsia"/>
          <w:iCs/>
          <w:color w:val="000000" w:themeColor="text1"/>
          <w:sz w:val="24"/>
          <w:szCs w:val="24"/>
        </w:rPr>
        <w:t>ą</w:t>
      </w:r>
      <w:r w:rsidRPr="00211FC2">
        <w:rPr>
          <w:iCs/>
          <w:color w:val="000000" w:themeColor="text1"/>
          <w:sz w:val="24"/>
          <w:szCs w:val="24"/>
        </w:rPr>
        <w:t>cych procedur i konieczny do wyja</w:t>
      </w:r>
      <w:r w:rsidRPr="00211FC2">
        <w:rPr>
          <w:rFonts w:hint="eastAsia"/>
          <w:iCs/>
          <w:color w:val="000000" w:themeColor="text1"/>
          <w:sz w:val="24"/>
          <w:szCs w:val="24"/>
        </w:rPr>
        <w:t>ś</w:t>
      </w:r>
      <w:r w:rsidRPr="00211FC2">
        <w:rPr>
          <w:iCs/>
          <w:color w:val="000000" w:themeColor="text1"/>
          <w:sz w:val="24"/>
          <w:szCs w:val="24"/>
        </w:rPr>
        <w:t>nienia zakres sprawy</w:t>
      </w:r>
      <w:r w:rsidR="003A57C2" w:rsidRPr="00211FC2">
        <w:rPr>
          <w:iCs/>
          <w:color w:val="000000" w:themeColor="text1"/>
          <w:sz w:val="24"/>
          <w:szCs w:val="24"/>
        </w:rPr>
        <w:t xml:space="preserve"> </w:t>
      </w:r>
      <w:r w:rsidRPr="00211FC2">
        <w:rPr>
          <w:iCs/>
          <w:color w:val="000000" w:themeColor="text1"/>
          <w:sz w:val="24"/>
          <w:szCs w:val="24"/>
        </w:rPr>
        <w:t>ma istotny wp</w:t>
      </w:r>
      <w:r w:rsidRPr="00211FC2">
        <w:rPr>
          <w:rFonts w:hint="eastAsia"/>
          <w:iCs/>
          <w:color w:val="000000" w:themeColor="text1"/>
          <w:sz w:val="24"/>
          <w:szCs w:val="24"/>
        </w:rPr>
        <w:t>ł</w:t>
      </w:r>
      <w:r w:rsidRPr="00211FC2">
        <w:rPr>
          <w:iCs/>
          <w:color w:val="000000" w:themeColor="text1"/>
          <w:sz w:val="24"/>
          <w:szCs w:val="24"/>
        </w:rPr>
        <w:t>yw na wynik oceny</w:t>
      </w:r>
    </w:p>
    <w:p w14:paraId="076C52E6" w14:textId="77777777" w:rsidR="00506F14" w:rsidRPr="00211FC2" w:rsidRDefault="00506F14" w:rsidP="005325AC">
      <w:pPr>
        <w:pStyle w:val="Akapitzlist"/>
        <w:numPr>
          <w:ilvl w:val="0"/>
          <w:numId w:val="5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Po dokonaniu ponownej oceny projektu ION podejmuje właściwe dla danego etapu oceny rozstrzygnięcie.</w:t>
      </w:r>
    </w:p>
    <w:p w14:paraId="61B501B1" w14:textId="7D2FE383"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pozytywnej ponownej oceny projektu, ION informuje wnioskodawcę odpowiednio o zakwalifikowaniu jego projektu do kolejnego etapu oceny albo</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wybraniu jego projektu do dofinansowania.</w:t>
      </w:r>
    </w:p>
    <w:p w14:paraId="780ECFB8" w14:textId="31380DA1"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negatywnej ponownej oceny projektu, ION informuje o tym wnioskodawcę załączając pouczenie o możliwości wniesienia skargi do sądu administracyjnego na zasadach określonych w art. 73 ustawy wdrożeniowej.</w:t>
      </w:r>
    </w:p>
    <w:p w14:paraId="6B43BFAD" w14:textId="4E6FA8D6" w:rsidR="00506F14" w:rsidRPr="00211FC2" w:rsidRDefault="00506F14" w:rsidP="005325AC">
      <w:pPr>
        <w:pStyle w:val="Akapitzlist"/>
        <w:numPr>
          <w:ilvl w:val="0"/>
          <w:numId w:val="5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Protest pozostawia się bez rozpatrzenia, jeżeli mimo prawidłowego pouczenia,</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którym mowa w art. 56 ust. 7 ustawy wdrożeniowej, został wniesiony:</w:t>
      </w:r>
    </w:p>
    <w:p w14:paraId="211D372D" w14:textId="77777777" w:rsidR="00506F14" w:rsidRPr="00211FC2" w:rsidRDefault="00506F14" w:rsidP="005325AC">
      <w:pPr>
        <w:pStyle w:val="Akapitzlist"/>
        <w:numPr>
          <w:ilvl w:val="0"/>
          <w:numId w:val="5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po terminie,</w:t>
      </w:r>
    </w:p>
    <w:p w14:paraId="78DA7F67" w14:textId="2C5A31A6" w:rsidR="00506F14" w:rsidRPr="00211FC2" w:rsidRDefault="00506F14" w:rsidP="005325AC">
      <w:pPr>
        <w:pStyle w:val="Akapitzlist"/>
        <w:numPr>
          <w:ilvl w:val="0"/>
          <w:numId w:val="5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wykluczony z możliwości otrzymania dofinansowania</w:t>
      </w:r>
      <w:r w:rsidR="0010652A" w:rsidRPr="00211FC2">
        <w:rPr>
          <w:iCs/>
          <w:color w:val="000000" w:themeColor="text1"/>
          <w:sz w:val="24"/>
          <w:szCs w:val="24"/>
        </w:rPr>
        <w:t xml:space="preserve"> </w:t>
      </w:r>
      <w:r w:rsidRPr="00211FC2">
        <w:rPr>
          <w:iCs/>
          <w:color w:val="000000" w:themeColor="text1"/>
          <w:sz w:val="24"/>
          <w:szCs w:val="24"/>
        </w:rPr>
        <w:t>na podstawie przepisów odrębnych,</w:t>
      </w:r>
    </w:p>
    <w:p w14:paraId="71568C40" w14:textId="5B09CD69" w:rsidR="00506F14" w:rsidRPr="00211FC2" w:rsidRDefault="00506F14" w:rsidP="005325AC">
      <w:pPr>
        <w:pStyle w:val="Akapitzlist"/>
        <w:numPr>
          <w:ilvl w:val="0"/>
          <w:numId w:val="5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bez spełnienia wymogów określonych w art. 64 ust. 2 pkt 4 ustawy wdrożeniowej</w:t>
      </w:r>
      <w:r w:rsidR="00AE1213" w:rsidRPr="00211FC2">
        <w:rPr>
          <w:iCs/>
          <w:color w:val="000000" w:themeColor="text1"/>
          <w:sz w:val="24"/>
          <w:szCs w:val="24"/>
        </w:rPr>
        <w:t>,</w:t>
      </w:r>
    </w:p>
    <w:p w14:paraId="204F5A94" w14:textId="2B3B9888" w:rsidR="00506F14" w:rsidRPr="00211FC2" w:rsidRDefault="00506F14" w:rsidP="005325AC">
      <w:pPr>
        <w:pStyle w:val="Akapitzlist"/>
        <w:numPr>
          <w:ilvl w:val="0"/>
          <w:numId w:val="5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niespełniający wymogów, o których mowa w art. 63</w:t>
      </w:r>
      <w:r w:rsidR="00AE1213" w:rsidRPr="00211FC2">
        <w:rPr>
          <w:iCs/>
          <w:color w:val="000000" w:themeColor="text1"/>
          <w:sz w:val="24"/>
          <w:szCs w:val="24"/>
        </w:rPr>
        <w:t>,</w:t>
      </w:r>
    </w:p>
    <w:p w14:paraId="1F52A5D3" w14:textId="5A11202F"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lastRenderedPageBreak/>
        <w:t>o czym wnioskodawca jest informowany przez ION na piśmie</w:t>
      </w:r>
      <w:r w:rsidR="003A57C2" w:rsidRPr="00211FC2">
        <w:rPr>
          <w:iCs/>
          <w:color w:val="000000" w:themeColor="text1"/>
          <w:sz w:val="24"/>
          <w:szCs w:val="24"/>
        </w:rPr>
        <w:t xml:space="preserve"> </w:t>
      </w:r>
      <w:r w:rsidRPr="00211FC2">
        <w:rPr>
          <w:iCs/>
          <w:color w:val="000000" w:themeColor="text1"/>
          <w:sz w:val="24"/>
          <w:szCs w:val="24"/>
        </w:rPr>
        <w:t>wraz z</w:t>
      </w:r>
      <w:r w:rsidR="003A57C2" w:rsidRPr="00211FC2">
        <w:rPr>
          <w:iCs/>
          <w:color w:val="000000" w:themeColor="text1"/>
          <w:sz w:val="24"/>
          <w:szCs w:val="24"/>
        </w:rPr>
        <w:t> </w:t>
      </w:r>
      <w:r w:rsidRPr="00211FC2">
        <w:rPr>
          <w:iCs/>
          <w:color w:val="000000" w:themeColor="text1"/>
          <w:sz w:val="24"/>
          <w:szCs w:val="24"/>
        </w:rPr>
        <w:t>pouczeniem o możliwości wniesienia skargi do sądu administracyjnego</w:t>
      </w:r>
      <w:r w:rsidR="003A57C2" w:rsidRPr="00211FC2">
        <w:rPr>
          <w:iCs/>
          <w:color w:val="000000" w:themeColor="text1"/>
          <w:sz w:val="24"/>
          <w:szCs w:val="24"/>
        </w:rPr>
        <w:t xml:space="preserve"> </w:t>
      </w:r>
      <w:r w:rsidRPr="00211FC2">
        <w:rPr>
          <w:iCs/>
          <w:color w:val="000000" w:themeColor="text1"/>
          <w:sz w:val="24"/>
          <w:szCs w:val="24"/>
        </w:rPr>
        <w:t>na</w:t>
      </w:r>
      <w:r w:rsidR="003A57C2" w:rsidRPr="00211FC2">
        <w:rPr>
          <w:iCs/>
          <w:color w:val="000000" w:themeColor="text1"/>
          <w:sz w:val="24"/>
          <w:szCs w:val="24"/>
        </w:rPr>
        <w:t> </w:t>
      </w:r>
      <w:r w:rsidRPr="00211FC2">
        <w:rPr>
          <w:iCs/>
          <w:color w:val="000000" w:themeColor="text1"/>
          <w:sz w:val="24"/>
          <w:szCs w:val="24"/>
        </w:rPr>
        <w:t>zasadach określonych w art. 73 ustawy wdrożeniowej.</w:t>
      </w:r>
    </w:p>
    <w:p w14:paraId="40B0631F" w14:textId="52E3FDCD" w:rsidR="00506F14" w:rsidRPr="00211FC2" w:rsidRDefault="00506F14" w:rsidP="005325AC">
      <w:pPr>
        <w:pStyle w:val="Akapitzlist"/>
        <w:numPr>
          <w:ilvl w:val="0"/>
          <w:numId w:val="5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gdy na jakimkolwiek etapie postępowania w zakresie procedury odwoławczej zostanie wyczerpana kwota przeznaczona na dofinansowanie projektów w ramach</w:t>
      </w:r>
      <w:r w:rsidR="007B556D" w:rsidRPr="00211FC2">
        <w:rPr>
          <w:iCs/>
          <w:color w:val="000000" w:themeColor="text1"/>
          <w:sz w:val="24"/>
          <w:szCs w:val="24"/>
        </w:rPr>
        <w:t xml:space="preserve"> działania</w:t>
      </w:r>
      <w:r w:rsidRPr="00211FC2">
        <w:rPr>
          <w:iCs/>
          <w:color w:val="000000" w:themeColor="text1"/>
          <w:sz w:val="24"/>
          <w:szCs w:val="24"/>
        </w:rPr>
        <w:t xml:space="preserve">, ION pozostawia protest bez rozpatrzenia o czym informuje wnioskodawcę, wraz z pouczeniem o możliwości wniesienia skargi do sądu administracyjnego na zasadach określonych w art. 73 ustawy wdrożeniowej. </w:t>
      </w:r>
    </w:p>
    <w:p w14:paraId="49D78370" w14:textId="77777777" w:rsidR="00506F14" w:rsidRPr="00211FC2" w:rsidRDefault="00506F14" w:rsidP="005325AC">
      <w:pPr>
        <w:pStyle w:val="Akapitzlist"/>
        <w:numPr>
          <w:ilvl w:val="0"/>
          <w:numId w:val="5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nieuwzględnienia protestu, negatywnej ponownej oceny projektu lub pozostawienia protestu bez rozpatrzenia, wnioskodawca może wnieść skargę do sądu administracyjnego, zgodnie z trybem określonym w art. 73-76 ustawy wdrożeniowej.</w:t>
      </w:r>
      <w:r w:rsidRPr="00211FC2">
        <w:rPr>
          <w:rFonts w:ascii="Times New Roman" w:eastAsiaTheme="minorHAnsi" w:hAnsi="Times New Roman" w:cs="Times New Roman"/>
          <w:sz w:val="24"/>
          <w:szCs w:val="24"/>
          <w:lang w:eastAsia="en-US"/>
        </w:rPr>
        <w:t xml:space="preserve"> </w:t>
      </w:r>
    </w:p>
    <w:p w14:paraId="6BDA3E18" w14:textId="5E0C9ADE" w:rsidR="00506F14" w:rsidRPr="00211FC2" w:rsidRDefault="00506F14" w:rsidP="005325AC">
      <w:pPr>
        <w:pStyle w:val="Akapitzlist"/>
        <w:numPr>
          <w:ilvl w:val="0"/>
          <w:numId w:val="5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Skarga do </w:t>
      </w:r>
      <w:r w:rsidR="00F05098" w:rsidRPr="00211FC2">
        <w:rPr>
          <w:iCs/>
          <w:color w:val="000000" w:themeColor="text1"/>
          <w:sz w:val="24"/>
          <w:szCs w:val="24"/>
        </w:rPr>
        <w:t xml:space="preserve">wojewódzkiego </w:t>
      </w:r>
      <w:r w:rsidRPr="00211FC2">
        <w:rPr>
          <w:iCs/>
          <w:color w:val="000000" w:themeColor="text1"/>
          <w:sz w:val="24"/>
          <w:szCs w:val="24"/>
        </w:rPr>
        <w:t xml:space="preserve">sądu administracyjnego </w:t>
      </w:r>
      <w:r w:rsidR="00F05098" w:rsidRPr="00211FC2">
        <w:rPr>
          <w:iCs/>
          <w:color w:val="000000" w:themeColor="text1"/>
          <w:sz w:val="24"/>
          <w:szCs w:val="24"/>
        </w:rPr>
        <w:t>jest</w:t>
      </w:r>
      <w:r w:rsidRPr="00211FC2">
        <w:rPr>
          <w:iCs/>
          <w:color w:val="000000" w:themeColor="text1"/>
          <w:sz w:val="24"/>
          <w:szCs w:val="24"/>
        </w:rPr>
        <w:t xml:space="preserve"> </w:t>
      </w:r>
      <w:r w:rsidR="00F05098" w:rsidRPr="00211FC2">
        <w:rPr>
          <w:iCs/>
          <w:color w:val="000000" w:themeColor="text1"/>
          <w:sz w:val="24"/>
          <w:szCs w:val="24"/>
        </w:rPr>
        <w:t xml:space="preserve">wnoszona </w:t>
      </w:r>
      <w:r w:rsidRPr="00211FC2">
        <w:rPr>
          <w:iCs/>
          <w:color w:val="000000" w:themeColor="text1"/>
          <w:sz w:val="24"/>
          <w:szCs w:val="24"/>
        </w:rPr>
        <w:t>przez wnioskodawcę</w:t>
      </w:r>
      <w:r w:rsidR="00F05098" w:rsidRPr="00211FC2">
        <w:rPr>
          <w:iCs/>
          <w:color w:val="000000" w:themeColor="text1"/>
          <w:sz w:val="24"/>
          <w:szCs w:val="24"/>
        </w:rPr>
        <w:t xml:space="preserve"> </w:t>
      </w:r>
      <w:r w:rsidRPr="00211FC2">
        <w:rPr>
          <w:iCs/>
          <w:color w:val="000000" w:themeColor="text1"/>
          <w:sz w:val="24"/>
          <w:szCs w:val="24"/>
        </w:rPr>
        <w:t>w terminie 14 dni kalendarzowych od dnia otrzymania informacji, o której mowa w art. 64 ust.3, art. 69 ust.1 pkt 2 albo ust. 4 pkt 2, art. 70 ust. 2 albo art. 77 ust. 2 pkt 1 ustawy wdrożeniowej wraz z kompletną dokumentacją w</w:t>
      </w:r>
      <w:r w:rsidR="00AE1213" w:rsidRPr="00211FC2">
        <w:rPr>
          <w:iCs/>
          <w:color w:val="000000" w:themeColor="text1"/>
          <w:sz w:val="24"/>
          <w:szCs w:val="24"/>
        </w:rPr>
        <w:t> </w:t>
      </w:r>
      <w:r w:rsidRPr="00211FC2">
        <w:rPr>
          <w:iCs/>
          <w:color w:val="000000" w:themeColor="text1"/>
          <w:sz w:val="24"/>
          <w:szCs w:val="24"/>
        </w:rPr>
        <w:t>sprawie.</w:t>
      </w:r>
      <w:r w:rsidR="00D1646D" w:rsidRPr="00211FC2">
        <w:rPr>
          <w:iCs/>
          <w:color w:val="000000" w:themeColor="text1"/>
          <w:sz w:val="24"/>
          <w:szCs w:val="24"/>
        </w:rPr>
        <w:t xml:space="preserve"> Skarga podlega wpisowi stałemu.</w:t>
      </w:r>
    </w:p>
    <w:p w14:paraId="2E8D19D4" w14:textId="32B9962B" w:rsidR="00506F14" w:rsidRPr="00211FC2" w:rsidRDefault="00506F14" w:rsidP="005325AC">
      <w:pPr>
        <w:pStyle w:val="Akapitzlist"/>
        <w:numPr>
          <w:ilvl w:val="0"/>
          <w:numId w:val="5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Sąd rozpoznaje skargę w terminie 30 dni kalendarzowych od dnia jej wniesienia</w:t>
      </w:r>
      <w:r w:rsidR="006F1915" w:rsidRPr="00211FC2">
        <w:rPr>
          <w:iCs/>
          <w:color w:val="000000" w:themeColor="text1"/>
          <w:sz w:val="24"/>
          <w:szCs w:val="24"/>
        </w:rPr>
        <w:t xml:space="preserve"> </w:t>
      </w:r>
      <w:r w:rsidRPr="00211FC2">
        <w:rPr>
          <w:iCs/>
          <w:color w:val="000000" w:themeColor="text1"/>
          <w:sz w:val="24"/>
          <w:szCs w:val="24"/>
        </w:rPr>
        <w:t>i</w:t>
      </w:r>
      <w:r w:rsidR="006F1915" w:rsidRPr="00211FC2">
        <w:rPr>
          <w:iCs/>
          <w:color w:val="000000" w:themeColor="text1"/>
          <w:sz w:val="24"/>
          <w:szCs w:val="24"/>
        </w:rPr>
        <w:t> </w:t>
      </w:r>
      <w:r w:rsidRPr="00211FC2">
        <w:rPr>
          <w:iCs/>
          <w:color w:val="000000" w:themeColor="text1"/>
          <w:sz w:val="24"/>
          <w:szCs w:val="24"/>
        </w:rPr>
        <w:t>może:</w:t>
      </w:r>
    </w:p>
    <w:p w14:paraId="66D02CE2" w14:textId="77777777" w:rsidR="002F4605" w:rsidRDefault="00506F14" w:rsidP="005325AC">
      <w:pPr>
        <w:pStyle w:val="Akapitzlist"/>
        <w:numPr>
          <w:ilvl w:val="0"/>
          <w:numId w:val="54"/>
        </w:numPr>
        <w:spacing w:before="120" w:after="120" w:line="276" w:lineRule="auto"/>
        <w:ind w:hanging="294"/>
        <w:rPr>
          <w:iCs/>
          <w:color w:val="000000" w:themeColor="text1"/>
          <w:sz w:val="24"/>
          <w:szCs w:val="24"/>
        </w:rPr>
      </w:pPr>
      <w:r w:rsidRPr="00211FC2">
        <w:rPr>
          <w:iCs/>
          <w:color w:val="000000" w:themeColor="text1"/>
          <w:sz w:val="24"/>
          <w:szCs w:val="24"/>
        </w:rPr>
        <w:t>uwzględnić skargę,</w:t>
      </w:r>
    </w:p>
    <w:p w14:paraId="258E8A6F" w14:textId="37983FB1" w:rsidR="002F4605" w:rsidRPr="002F4605" w:rsidRDefault="00506F14" w:rsidP="005325AC">
      <w:pPr>
        <w:pStyle w:val="Akapitzlist"/>
        <w:numPr>
          <w:ilvl w:val="0"/>
          <w:numId w:val="54"/>
        </w:numPr>
        <w:spacing w:before="120" w:after="120" w:line="276" w:lineRule="auto"/>
        <w:ind w:hanging="294"/>
        <w:rPr>
          <w:iCs/>
          <w:color w:val="000000" w:themeColor="text1"/>
          <w:sz w:val="24"/>
          <w:szCs w:val="24"/>
        </w:rPr>
      </w:pPr>
      <w:r w:rsidRPr="002F4605">
        <w:rPr>
          <w:iCs/>
          <w:color w:val="000000" w:themeColor="text1"/>
          <w:sz w:val="24"/>
          <w:szCs w:val="24"/>
        </w:rPr>
        <w:t>oddalić skargę w przypadku jej nieuwzględnienia,</w:t>
      </w:r>
    </w:p>
    <w:p w14:paraId="199C5277" w14:textId="1AD62D24" w:rsidR="00506F14" w:rsidRPr="002F4605" w:rsidRDefault="00506F14" w:rsidP="005325AC">
      <w:pPr>
        <w:pStyle w:val="Akapitzlist"/>
        <w:numPr>
          <w:ilvl w:val="0"/>
          <w:numId w:val="54"/>
        </w:numPr>
        <w:spacing w:before="120" w:after="120" w:line="276" w:lineRule="auto"/>
        <w:ind w:hanging="295"/>
        <w:contextualSpacing w:val="0"/>
        <w:rPr>
          <w:iCs/>
          <w:color w:val="000000" w:themeColor="text1"/>
          <w:sz w:val="24"/>
          <w:szCs w:val="24"/>
        </w:rPr>
      </w:pPr>
      <w:r w:rsidRPr="002F4605">
        <w:rPr>
          <w:iCs/>
          <w:color w:val="000000" w:themeColor="text1"/>
          <w:sz w:val="24"/>
          <w:szCs w:val="24"/>
        </w:rPr>
        <w:t>umorzyć postępowanie w sprawie, jeżeli jest ono bezprzedmiotowe.</w:t>
      </w:r>
    </w:p>
    <w:p w14:paraId="1D145C4D" w14:textId="77777777" w:rsidR="00506F14" w:rsidRPr="00211FC2" w:rsidRDefault="00506F14" w:rsidP="005325AC">
      <w:pPr>
        <w:pStyle w:val="Akapitzlist"/>
        <w:numPr>
          <w:ilvl w:val="0"/>
          <w:numId w:val="5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Wnioskodawca w terminie 14 dni kalendarzowych od dnia doręczenia rozstrzygnięcia wojewódzkiego sądu administracyjnego może wnieść skargę kasacyjną do Naczelnego Sądu Administracyjnego.</w:t>
      </w:r>
    </w:p>
    <w:p w14:paraId="3125AAE0" w14:textId="14C2C7E4" w:rsidR="00506F14" w:rsidRPr="00211FC2" w:rsidRDefault="00506F14" w:rsidP="005325AC">
      <w:pPr>
        <w:pStyle w:val="Akapitzlist"/>
        <w:numPr>
          <w:ilvl w:val="0"/>
          <w:numId w:val="5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Prawomocne rozstrzygnięcie sądu, z wyłączeniem uwzględnienia skargi,</w:t>
      </w:r>
      <w:r w:rsidR="006F1915" w:rsidRPr="00211FC2">
        <w:rPr>
          <w:iCs/>
          <w:color w:val="000000" w:themeColor="text1"/>
          <w:sz w:val="24"/>
          <w:szCs w:val="24"/>
        </w:rPr>
        <w:t xml:space="preserve"> </w:t>
      </w:r>
      <w:r w:rsidRPr="00211FC2">
        <w:rPr>
          <w:iCs/>
          <w:color w:val="000000" w:themeColor="text1"/>
          <w:sz w:val="24"/>
          <w:szCs w:val="24"/>
        </w:rPr>
        <w:t>o</w:t>
      </w:r>
      <w:r w:rsidR="006F1915" w:rsidRPr="00211FC2">
        <w:rPr>
          <w:iCs/>
          <w:color w:val="000000" w:themeColor="text1"/>
          <w:sz w:val="24"/>
          <w:szCs w:val="24"/>
        </w:rPr>
        <w:t> </w:t>
      </w:r>
      <w:r w:rsidRPr="00211FC2">
        <w:rPr>
          <w:iCs/>
          <w:color w:val="000000" w:themeColor="text1"/>
          <w:sz w:val="24"/>
          <w:szCs w:val="24"/>
        </w:rPr>
        <w:t xml:space="preserve">którym mowa w art. 73 ust. 8 pkt 1 ustawy wdrożeniowej, kończy procedurę odwoławczą oraz procedurę wyboru projektu. </w:t>
      </w:r>
    </w:p>
    <w:p w14:paraId="0D190FFF" w14:textId="4A15E54E" w:rsidR="00506F14" w:rsidRPr="00211FC2" w:rsidRDefault="00506F14" w:rsidP="005325AC">
      <w:pPr>
        <w:pStyle w:val="Akapitzlist"/>
        <w:numPr>
          <w:ilvl w:val="0"/>
          <w:numId w:val="5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Procedura odwoławcza nie wstrzymuje zawierania umów o dofinansowanie</w:t>
      </w:r>
      <w:r w:rsidR="00AE1213" w:rsidRPr="00211FC2">
        <w:rPr>
          <w:iCs/>
          <w:color w:val="000000" w:themeColor="text1"/>
          <w:sz w:val="24"/>
          <w:szCs w:val="24"/>
        </w:rPr>
        <w:t xml:space="preserve"> </w:t>
      </w:r>
      <w:r w:rsidRPr="00211FC2">
        <w:rPr>
          <w:iCs/>
          <w:color w:val="000000" w:themeColor="text1"/>
          <w:sz w:val="24"/>
          <w:szCs w:val="24"/>
        </w:rPr>
        <w:t>z</w:t>
      </w:r>
      <w:r w:rsidR="00AE1213" w:rsidRPr="00211FC2">
        <w:rPr>
          <w:iCs/>
          <w:color w:val="000000" w:themeColor="text1"/>
          <w:sz w:val="24"/>
          <w:szCs w:val="24"/>
        </w:rPr>
        <w:t> </w:t>
      </w:r>
      <w:r w:rsidRPr="00211FC2">
        <w:rPr>
          <w:iCs/>
          <w:color w:val="000000" w:themeColor="text1"/>
          <w:sz w:val="24"/>
          <w:szCs w:val="24"/>
        </w:rPr>
        <w:t>wnioskodawcami, których projekty zostały wybrane do dofinansowania.</w:t>
      </w:r>
    </w:p>
    <w:p w14:paraId="1BFC187B" w14:textId="4BEE6CB5" w:rsidR="00C56732" w:rsidRPr="00211FC2" w:rsidRDefault="00C56732" w:rsidP="00AE6C1C">
      <w:pPr>
        <w:pStyle w:val="Nagwek2"/>
      </w:pPr>
      <w:bookmarkStart w:id="85" w:name="_Toc160797247"/>
      <w:r w:rsidRPr="00211FC2">
        <w:t>Umowa o dofinansowanie</w:t>
      </w:r>
      <w:bookmarkEnd w:id="85"/>
    </w:p>
    <w:p w14:paraId="188E2628" w14:textId="77777777" w:rsidR="00C56732" w:rsidRPr="00211FC2" w:rsidRDefault="00C56732" w:rsidP="005325AC">
      <w:pPr>
        <w:pStyle w:val="Akapitzlist"/>
        <w:numPr>
          <w:ilvl w:val="0"/>
          <w:numId w:val="15"/>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2"/>
          <w:sz w:val="24"/>
          <w:szCs w:val="24"/>
        </w:rPr>
        <w:t xml:space="preserve">Wnioskodawca na wezwanie IP, zobowiązany jest do złożenia w formie papierowej wszystkich dokumentów </w:t>
      </w:r>
      <w:r w:rsidRPr="00211FC2">
        <w:rPr>
          <w:color w:val="000000" w:themeColor="text1"/>
          <w:spacing w:val="-1"/>
          <w:sz w:val="24"/>
          <w:szCs w:val="24"/>
        </w:rPr>
        <w:t>(załączników) niezbędnych do podpisania umowy o dofinansowanie, tj.:</w:t>
      </w:r>
    </w:p>
    <w:p w14:paraId="205A8C4C" w14:textId="0F7B2842" w:rsidR="00C56732" w:rsidRPr="00211FC2" w:rsidRDefault="00C56732" w:rsidP="005325AC">
      <w:pPr>
        <w:pStyle w:val="Akapitzlist"/>
        <w:numPr>
          <w:ilvl w:val="0"/>
          <w:numId w:val="90"/>
        </w:numPr>
        <w:shd w:val="clear" w:color="auto" w:fill="FFFFFF"/>
        <w:spacing w:before="120" w:after="120" w:line="276" w:lineRule="auto"/>
        <w:contextualSpacing w:val="0"/>
        <w:rPr>
          <w:color w:val="000000" w:themeColor="text1"/>
          <w:spacing w:val="-2"/>
          <w:sz w:val="24"/>
          <w:szCs w:val="24"/>
        </w:rPr>
      </w:pPr>
      <w:r w:rsidRPr="00211FC2">
        <w:rPr>
          <w:color w:val="000000" w:themeColor="text1"/>
          <w:spacing w:val="-2"/>
          <w:sz w:val="24"/>
          <w:szCs w:val="24"/>
        </w:rPr>
        <w:t>harmonogramu płatności;</w:t>
      </w:r>
    </w:p>
    <w:p w14:paraId="4CC50930" w14:textId="77777777" w:rsidR="00C56732" w:rsidRPr="00211FC2" w:rsidRDefault="00C56732"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pacing w:val="-2"/>
          <w:sz w:val="24"/>
          <w:szCs w:val="24"/>
        </w:rPr>
        <w:t>wniosku o dofinasowanie projektu;</w:t>
      </w:r>
    </w:p>
    <w:p w14:paraId="0E58F01F" w14:textId="77777777" w:rsidR="00AB3BD5" w:rsidRPr="00211FC2" w:rsidRDefault="00C56732"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pacing w:val="-4"/>
          <w:sz w:val="24"/>
          <w:szCs w:val="24"/>
        </w:rPr>
        <w:t>informacji dotyczącej rachunku b</w:t>
      </w:r>
      <w:r w:rsidRPr="00211FC2">
        <w:rPr>
          <w:color w:val="000000" w:themeColor="text1"/>
          <w:spacing w:val="-4"/>
          <w:sz w:val="24"/>
          <w:szCs w:val="22"/>
        </w:rPr>
        <w:t>ankowego wnioskodawcy</w:t>
      </w:r>
      <w:r w:rsidR="00AB3BD5" w:rsidRPr="00211FC2">
        <w:rPr>
          <w:color w:val="000000" w:themeColor="text1"/>
          <w:spacing w:val="-4"/>
          <w:sz w:val="24"/>
          <w:szCs w:val="22"/>
        </w:rPr>
        <w:t>;</w:t>
      </w:r>
    </w:p>
    <w:p w14:paraId="7118A0DB" w14:textId="77777777" w:rsidR="00AB3BD5" w:rsidRPr="00211FC2" w:rsidRDefault="00EA76FE" w:rsidP="005325AC">
      <w:pPr>
        <w:pStyle w:val="Akapitzlist"/>
        <w:numPr>
          <w:ilvl w:val="0"/>
          <w:numId w:val="90"/>
        </w:numPr>
        <w:shd w:val="clear" w:color="auto" w:fill="FFFFFF"/>
        <w:spacing w:before="120" w:after="120" w:line="276" w:lineRule="auto"/>
        <w:contextualSpacing w:val="0"/>
        <w:rPr>
          <w:strike/>
          <w:sz w:val="24"/>
          <w:szCs w:val="24"/>
        </w:rPr>
      </w:pPr>
      <w:r w:rsidRPr="00211FC2">
        <w:rPr>
          <w:sz w:val="24"/>
          <w:szCs w:val="24"/>
        </w:rPr>
        <w:lastRenderedPageBreak/>
        <w:t>pełnomocnictwa do reprezentowania beneficjenta, jeżeli umowa podpisywana jest przez osobę/y nie posiadające statutowych uprawnień do reprezentowania beneficjenta</w:t>
      </w:r>
      <w:r w:rsidR="00AB3BD5" w:rsidRPr="00211FC2">
        <w:rPr>
          <w:sz w:val="24"/>
          <w:szCs w:val="24"/>
        </w:rPr>
        <w:t>;</w:t>
      </w:r>
    </w:p>
    <w:p w14:paraId="116B6928" w14:textId="77777777" w:rsidR="00AB3BD5" w:rsidRPr="00211FC2" w:rsidRDefault="00EA76FE"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pełnomocnictwa/pełnomocnictw do reprezentowania partnera/partnerów projektu (o ile dotyczy)</w:t>
      </w:r>
      <w:r w:rsidR="00AB3BD5" w:rsidRPr="00211FC2">
        <w:rPr>
          <w:color w:val="000000" w:themeColor="text1"/>
          <w:sz w:val="24"/>
          <w:szCs w:val="24"/>
        </w:rPr>
        <w:t>;</w:t>
      </w:r>
    </w:p>
    <w:p w14:paraId="0BDFD478" w14:textId="60F79749" w:rsidR="00586792" w:rsidRPr="00211FC2" w:rsidRDefault="00EA76FE"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 xml:space="preserve">wniosku o </w:t>
      </w:r>
      <w:r w:rsidR="00D1646D" w:rsidRPr="00211FC2">
        <w:rPr>
          <w:color w:val="000000" w:themeColor="text1"/>
          <w:sz w:val="24"/>
          <w:szCs w:val="24"/>
        </w:rPr>
        <w:t>dodanie</w:t>
      </w:r>
      <w:r w:rsidRPr="00211FC2">
        <w:rPr>
          <w:color w:val="000000" w:themeColor="text1"/>
          <w:sz w:val="24"/>
          <w:szCs w:val="24"/>
        </w:rPr>
        <w:t xml:space="preserve"> osoby uprawnionej </w:t>
      </w:r>
      <w:r w:rsidR="00D1646D" w:rsidRPr="00211FC2">
        <w:rPr>
          <w:color w:val="000000" w:themeColor="text1"/>
          <w:sz w:val="24"/>
          <w:szCs w:val="24"/>
        </w:rPr>
        <w:t>zarządzającej po stronie beneficjenta zgodnie z załącznikiem nr 5 do Wytycznych dotyczących warunków gromadzenia i przekazywania danych w postaci elektronicznej na lata 2021-2027</w:t>
      </w:r>
      <w:r w:rsidR="00586792" w:rsidRPr="00211FC2">
        <w:rPr>
          <w:color w:val="000000" w:themeColor="text1"/>
          <w:sz w:val="24"/>
          <w:szCs w:val="24"/>
        </w:rPr>
        <w:t>;</w:t>
      </w:r>
    </w:p>
    <w:p w14:paraId="53365BD9" w14:textId="58B8D234" w:rsidR="00586792" w:rsidRPr="00211FC2" w:rsidRDefault="00EA76FE"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deklaracji podmiotów uczestniczących w realizacji projektu, tj. beneficjenta/partnerów/realizatorów dotycząca sposobu rozliczania projektu w</w:t>
      </w:r>
      <w:r w:rsidR="00AE1213" w:rsidRPr="00211FC2">
        <w:rPr>
          <w:color w:val="000000" w:themeColor="text1"/>
          <w:sz w:val="24"/>
          <w:szCs w:val="24"/>
        </w:rPr>
        <w:t> </w:t>
      </w:r>
      <w:r w:rsidRPr="00211FC2">
        <w:rPr>
          <w:color w:val="000000" w:themeColor="text1"/>
          <w:sz w:val="24"/>
          <w:szCs w:val="24"/>
        </w:rPr>
        <w:t>CST2021, tj. czy w ramach rozliczania sporządzane będą częściowe wnioski o płatność, na podstawie których partner wiodący złoży wniosek do I</w:t>
      </w:r>
      <w:r w:rsidR="00D01210" w:rsidRPr="00211FC2">
        <w:rPr>
          <w:color w:val="000000" w:themeColor="text1"/>
          <w:sz w:val="24"/>
          <w:szCs w:val="24"/>
        </w:rPr>
        <w:t>P</w:t>
      </w:r>
      <w:r w:rsidRPr="00211FC2">
        <w:rPr>
          <w:color w:val="000000" w:themeColor="text1"/>
          <w:sz w:val="24"/>
          <w:szCs w:val="24"/>
        </w:rPr>
        <w:t xml:space="preserve"> </w:t>
      </w:r>
      <w:proofErr w:type="spellStart"/>
      <w:r w:rsidRPr="00211FC2">
        <w:rPr>
          <w:color w:val="000000" w:themeColor="text1"/>
          <w:sz w:val="24"/>
          <w:szCs w:val="24"/>
        </w:rPr>
        <w:t>FEdP</w:t>
      </w:r>
      <w:proofErr w:type="spellEnd"/>
      <w:r w:rsidRPr="00211FC2">
        <w:rPr>
          <w:color w:val="000000" w:themeColor="text1"/>
          <w:sz w:val="24"/>
          <w:szCs w:val="24"/>
        </w:rPr>
        <w:t xml:space="preserve"> (tzw. formuła partnerska) lub czy za sporządzanie i składanie wniosku o</w:t>
      </w:r>
      <w:r w:rsidR="00AE1213" w:rsidRPr="00211FC2">
        <w:rPr>
          <w:color w:val="000000" w:themeColor="text1"/>
          <w:sz w:val="24"/>
          <w:szCs w:val="24"/>
        </w:rPr>
        <w:t> </w:t>
      </w:r>
      <w:r w:rsidRPr="00211FC2">
        <w:rPr>
          <w:color w:val="000000" w:themeColor="text1"/>
          <w:sz w:val="24"/>
          <w:szCs w:val="24"/>
        </w:rPr>
        <w:t>płatność będzie odpowiedzialny wyłącznie partner wiodący projektu (tzw. formuła niepartnerska)</w:t>
      </w:r>
      <w:r w:rsidR="00586792" w:rsidRPr="00211FC2">
        <w:rPr>
          <w:color w:val="000000" w:themeColor="text1"/>
          <w:sz w:val="24"/>
          <w:szCs w:val="24"/>
        </w:rPr>
        <w:t>;</w:t>
      </w:r>
    </w:p>
    <w:p w14:paraId="531345D0" w14:textId="49437A24" w:rsidR="00586792" w:rsidRPr="00211FC2" w:rsidRDefault="00EA76FE"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oświadczenia beneficjenta o uzyskaniu zgody podmiotów zaangażowanych w</w:t>
      </w:r>
      <w:r w:rsidR="00AE1213" w:rsidRPr="00211FC2">
        <w:t> </w:t>
      </w:r>
      <w:r w:rsidRPr="00211FC2">
        <w:rPr>
          <w:color w:val="000000" w:themeColor="text1"/>
          <w:sz w:val="24"/>
          <w:szCs w:val="24"/>
        </w:rPr>
        <w:t>realizację projektu (partnerzy, realizatorzy, podmioty reprezentujące) na ich udział w badaniach ewaluacyjnych (o ile dotyczy)</w:t>
      </w:r>
      <w:r w:rsidR="00586792" w:rsidRPr="00211FC2">
        <w:rPr>
          <w:color w:val="000000" w:themeColor="text1"/>
          <w:sz w:val="24"/>
          <w:szCs w:val="24"/>
        </w:rPr>
        <w:t>;</w:t>
      </w:r>
    </w:p>
    <w:p w14:paraId="6DDC8413" w14:textId="685B762A" w:rsidR="00EA76FE" w:rsidRDefault="00EA76FE"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umowy/porozumienia między partnerami – w przypadku projektów realizowanych w partnerstwie, wraz z pełnomocnictwem do reprezentowania partnera projektu (o ile dotyczy)</w:t>
      </w:r>
      <w:r w:rsidR="008E3948">
        <w:rPr>
          <w:color w:val="000000" w:themeColor="text1"/>
          <w:sz w:val="24"/>
          <w:szCs w:val="24"/>
        </w:rPr>
        <w:t>;</w:t>
      </w:r>
    </w:p>
    <w:p w14:paraId="6DBF8733" w14:textId="77777777" w:rsidR="006819B3" w:rsidRDefault="008E3948" w:rsidP="006819B3">
      <w:pPr>
        <w:pStyle w:val="Akapitzlist"/>
        <w:numPr>
          <w:ilvl w:val="0"/>
          <w:numId w:val="90"/>
        </w:numPr>
        <w:shd w:val="clear" w:color="auto" w:fill="FFFFFF"/>
        <w:spacing w:before="120" w:after="120" w:line="276" w:lineRule="auto"/>
        <w:contextualSpacing w:val="0"/>
        <w:rPr>
          <w:color w:val="000000" w:themeColor="text1"/>
          <w:sz w:val="24"/>
          <w:szCs w:val="24"/>
        </w:rPr>
      </w:pPr>
      <w:r>
        <w:rPr>
          <w:color w:val="000000" w:themeColor="text1"/>
          <w:sz w:val="24"/>
          <w:szCs w:val="24"/>
        </w:rPr>
        <w:t xml:space="preserve">dokumenty dotyczące wyboru partnera </w:t>
      </w:r>
      <w:r w:rsidRPr="00211FC2">
        <w:rPr>
          <w:color w:val="000000" w:themeColor="text1"/>
          <w:sz w:val="24"/>
          <w:szCs w:val="24"/>
        </w:rPr>
        <w:t>(o ile dotyczy)</w:t>
      </w:r>
      <w:r w:rsidR="000C5E40">
        <w:rPr>
          <w:color w:val="000000" w:themeColor="text1"/>
          <w:sz w:val="24"/>
          <w:szCs w:val="24"/>
        </w:rPr>
        <w:t>;</w:t>
      </w:r>
    </w:p>
    <w:p w14:paraId="1DBFECBA" w14:textId="59675F4A" w:rsidR="008E3948" w:rsidRPr="006819B3" w:rsidRDefault="000F60CD" w:rsidP="006819B3">
      <w:pPr>
        <w:pStyle w:val="Akapitzlist"/>
        <w:numPr>
          <w:ilvl w:val="0"/>
          <w:numId w:val="90"/>
        </w:numPr>
        <w:shd w:val="clear" w:color="auto" w:fill="FFFFFF"/>
        <w:spacing w:before="120" w:after="120" w:line="276" w:lineRule="auto"/>
        <w:contextualSpacing w:val="0"/>
        <w:rPr>
          <w:color w:val="000000" w:themeColor="text1"/>
          <w:sz w:val="24"/>
          <w:szCs w:val="24"/>
        </w:rPr>
      </w:pPr>
      <w:r w:rsidRPr="006819B3">
        <w:rPr>
          <w:color w:val="000000" w:themeColor="text1"/>
          <w:sz w:val="24"/>
          <w:szCs w:val="24"/>
        </w:rPr>
        <w:t xml:space="preserve">oryginały dokumentów podpisanych odręcznie, przedłożone wraz z wnioskiem o </w:t>
      </w:r>
      <w:r w:rsidR="002F4605" w:rsidRPr="006819B3">
        <w:rPr>
          <w:color w:val="000000" w:themeColor="text1"/>
          <w:sz w:val="24"/>
          <w:szCs w:val="24"/>
        </w:rPr>
        <w:t> </w:t>
      </w:r>
      <w:r w:rsidRPr="006819B3">
        <w:rPr>
          <w:color w:val="000000" w:themeColor="text1"/>
          <w:sz w:val="24"/>
          <w:szCs w:val="24"/>
        </w:rPr>
        <w:t xml:space="preserve">dofinasowanie </w:t>
      </w:r>
      <w:r w:rsidR="000C5E40" w:rsidRPr="006819B3">
        <w:rPr>
          <w:color w:val="000000" w:themeColor="text1"/>
          <w:sz w:val="24"/>
          <w:szCs w:val="24"/>
        </w:rPr>
        <w:t xml:space="preserve">(o ile dotyczy). </w:t>
      </w:r>
    </w:p>
    <w:p w14:paraId="5BF557EB" w14:textId="6915ADBD" w:rsidR="00AB3BD5" w:rsidRPr="00211FC2" w:rsidRDefault="00AB3BD5" w:rsidP="00E927FE">
      <w:pPr>
        <w:shd w:val="clear" w:color="auto" w:fill="FFFFFF"/>
        <w:spacing w:before="120" w:after="120" w:line="276" w:lineRule="auto"/>
        <w:ind w:left="426"/>
        <w:rPr>
          <w:color w:val="000000" w:themeColor="text1"/>
          <w:sz w:val="24"/>
          <w:szCs w:val="24"/>
        </w:rPr>
      </w:pPr>
      <w:r w:rsidRPr="00211FC2">
        <w:rPr>
          <w:color w:val="000000" w:themeColor="text1"/>
          <w:sz w:val="24"/>
          <w:szCs w:val="24"/>
        </w:rPr>
        <w:t xml:space="preserve">IP może wymagać od wnioskodawcy złożenia także innych niewymienionych wyżej dokumentów, jeżeli są niezbędne do ustalenia stanu faktycznego i prawnego związanego z aplikowaniem o środki w ramach </w:t>
      </w:r>
      <w:proofErr w:type="spellStart"/>
      <w:r w:rsidRPr="00211FC2">
        <w:rPr>
          <w:color w:val="000000" w:themeColor="text1"/>
          <w:sz w:val="24"/>
          <w:szCs w:val="24"/>
        </w:rPr>
        <w:t>FEdP</w:t>
      </w:r>
      <w:proofErr w:type="spellEnd"/>
      <w:r w:rsidRPr="00211FC2">
        <w:rPr>
          <w:color w:val="000000" w:themeColor="text1"/>
          <w:sz w:val="24"/>
          <w:szCs w:val="24"/>
        </w:rPr>
        <w:t xml:space="preserve"> 2021-2027.</w:t>
      </w:r>
    </w:p>
    <w:p w14:paraId="4D2089D9" w14:textId="28E3317D" w:rsidR="006819B3" w:rsidRPr="00211FC2" w:rsidRDefault="00AB3BD5" w:rsidP="003E1AC2">
      <w:pPr>
        <w:shd w:val="clear" w:color="auto" w:fill="FFFFFF"/>
        <w:spacing w:before="120" w:after="120" w:line="276" w:lineRule="auto"/>
        <w:ind w:left="426"/>
        <w:rPr>
          <w:color w:val="000000" w:themeColor="text1"/>
          <w:sz w:val="24"/>
          <w:szCs w:val="24"/>
        </w:rPr>
      </w:pPr>
      <w:r w:rsidRPr="00211FC2">
        <w:rPr>
          <w:color w:val="000000" w:themeColor="text1"/>
          <w:sz w:val="24"/>
          <w:szCs w:val="24"/>
        </w:rPr>
        <w:t>Przed podpisaniem umowy o dofinansowanie weryfikowane jest</w:t>
      </w:r>
      <w:r w:rsidRPr="00211FC2">
        <w:rPr>
          <w:rFonts w:eastAsia="Calibri"/>
          <w:color w:val="000000" w:themeColor="text1"/>
          <w:kern w:val="3"/>
          <w:sz w:val="24"/>
          <w:szCs w:val="24"/>
          <w:lang w:eastAsia="en-US"/>
        </w:rPr>
        <w:t xml:space="preserve"> </w:t>
      </w:r>
      <w:r w:rsidRPr="00211FC2">
        <w:rPr>
          <w:rFonts w:eastAsia="Calibri"/>
          <w:kern w:val="3"/>
          <w:sz w:val="24"/>
          <w:szCs w:val="24"/>
          <w:lang w:eastAsia="en-US"/>
        </w:rPr>
        <w:t>czy wnioskodawcy/partnerzy/realizatorzy, których projekty,</w:t>
      </w:r>
      <w:r w:rsidRPr="00211FC2">
        <w:rPr>
          <w:rFonts w:eastAsia="Calibri"/>
          <w:iCs/>
          <w:kern w:val="3"/>
          <w:sz w:val="24"/>
          <w:szCs w:val="24"/>
          <w:lang w:eastAsia="en-US"/>
        </w:rPr>
        <w:t xml:space="preserve"> </w:t>
      </w:r>
      <w:r w:rsidRPr="00211FC2">
        <w:rPr>
          <w:rFonts w:eastAsia="Calibri"/>
          <w:kern w:val="3"/>
          <w:sz w:val="24"/>
          <w:szCs w:val="24"/>
          <w:lang w:eastAsia="en-US"/>
        </w:rPr>
        <w:t xml:space="preserve">zostały wybrane do dofinansowania, nie znajdują się w </w:t>
      </w:r>
      <w:r w:rsidRPr="00211FC2">
        <w:rPr>
          <w:rFonts w:eastAsia="Calibri"/>
          <w:iCs/>
          <w:kern w:val="3"/>
          <w:sz w:val="24"/>
          <w:szCs w:val="24"/>
          <w:lang w:eastAsia="en-US"/>
        </w:rPr>
        <w:t>Rejestrze Podmiotów Wykluczonych oraz</w:t>
      </w:r>
      <w:r w:rsidRPr="00211FC2">
        <w:rPr>
          <w:color w:val="FF0000"/>
          <w:sz w:val="24"/>
          <w:szCs w:val="24"/>
        </w:rPr>
        <w:t xml:space="preserve"> </w:t>
      </w:r>
      <w:r w:rsidRPr="00211FC2">
        <w:rPr>
          <w:color w:val="000000" w:themeColor="text1"/>
          <w:sz w:val="24"/>
          <w:szCs w:val="24"/>
        </w:rPr>
        <w:t>czy wnioskodawcy, których projekty zostały wybrane do dofinansowania, nie zalegają z opłatami za korzystanie ze środowiska (o ile dotyczy danego podmiotu). Nieuregulowanie opłat za korzystanie ze środowiska skutkuje wstrzymaniem procesu zawarcia umowy o dofinansowanie do czasu wywiązania się przez wnioskodawcę z obowiązku wynikającego z ustawy z dnia 27 kwietnia 2001 r. Prawo ochrony środowiska.</w:t>
      </w:r>
    </w:p>
    <w:p w14:paraId="194BC4B6" w14:textId="04B8C775" w:rsidR="002F4605" w:rsidRPr="0014481D" w:rsidRDefault="00C56732" w:rsidP="0014481D">
      <w:pPr>
        <w:pStyle w:val="Akapitzlist"/>
        <w:numPr>
          <w:ilvl w:val="0"/>
          <w:numId w:val="15"/>
        </w:numPr>
        <w:shd w:val="clear" w:color="auto" w:fill="FFFFFF"/>
        <w:spacing w:before="120" w:after="120" w:line="276" w:lineRule="auto"/>
        <w:ind w:left="426" w:hanging="426"/>
        <w:contextualSpacing w:val="0"/>
        <w:rPr>
          <w:color w:val="000000" w:themeColor="text1"/>
        </w:rPr>
      </w:pPr>
      <w:r w:rsidRPr="00211FC2">
        <w:rPr>
          <w:color w:val="000000" w:themeColor="text1"/>
          <w:sz w:val="24"/>
          <w:szCs w:val="24"/>
        </w:rPr>
        <w:t>Co do zasady, po zako</w:t>
      </w:r>
      <w:r w:rsidRPr="00211FC2">
        <w:rPr>
          <w:rFonts w:cs="Times New Roman"/>
          <w:color w:val="000000" w:themeColor="text1"/>
          <w:sz w:val="24"/>
          <w:szCs w:val="24"/>
        </w:rPr>
        <w:t>ń</w:t>
      </w:r>
      <w:r w:rsidRPr="00211FC2">
        <w:rPr>
          <w:color w:val="000000" w:themeColor="text1"/>
          <w:sz w:val="24"/>
          <w:szCs w:val="24"/>
        </w:rPr>
        <w:t>czeniu naboru, a przed zawarciem umowy o dofinansowanie nie jest dopuszczalne dokonywanie jakichkolwiek zmian we wniosku o dofinansowanie projektu. W szczeg</w:t>
      </w:r>
      <w:r w:rsidRPr="00211FC2">
        <w:rPr>
          <w:rFonts w:cs="Times New Roman"/>
          <w:color w:val="000000" w:themeColor="text1"/>
          <w:sz w:val="24"/>
          <w:szCs w:val="24"/>
        </w:rPr>
        <w:t>ó</w:t>
      </w:r>
      <w:r w:rsidRPr="00211FC2">
        <w:rPr>
          <w:color w:val="000000" w:themeColor="text1"/>
          <w:sz w:val="24"/>
          <w:szCs w:val="24"/>
        </w:rPr>
        <w:t xml:space="preserve">lnych przypadkach IP dopuszcza </w:t>
      </w:r>
      <w:r w:rsidRPr="00211FC2">
        <w:rPr>
          <w:color w:val="000000" w:themeColor="text1"/>
          <w:sz w:val="24"/>
          <w:szCs w:val="24"/>
        </w:rPr>
        <w:lastRenderedPageBreak/>
        <w:t>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ść</w:t>
      </w:r>
      <w:r w:rsidRPr="00211FC2">
        <w:rPr>
          <w:color w:val="000000" w:themeColor="text1"/>
          <w:sz w:val="24"/>
          <w:szCs w:val="24"/>
        </w:rPr>
        <w:t xml:space="preserve"> aktualizacji wniosku o dofinansowanie projektu wy</w:t>
      </w:r>
      <w:r w:rsidRPr="00211FC2">
        <w:rPr>
          <w:rFonts w:cs="Times New Roman"/>
          <w:color w:val="000000" w:themeColor="text1"/>
          <w:sz w:val="24"/>
          <w:szCs w:val="24"/>
        </w:rPr>
        <w:t>łą</w:t>
      </w:r>
      <w:r w:rsidRPr="00211FC2">
        <w:rPr>
          <w:color w:val="000000" w:themeColor="text1"/>
          <w:sz w:val="24"/>
          <w:szCs w:val="24"/>
        </w:rPr>
        <w:t>cznie w zakresie danych dotycz</w:t>
      </w:r>
      <w:r w:rsidRPr="00211FC2">
        <w:rPr>
          <w:rFonts w:cs="Times New Roman"/>
          <w:color w:val="000000" w:themeColor="text1"/>
          <w:sz w:val="24"/>
          <w:szCs w:val="24"/>
        </w:rPr>
        <w:t>ą</w:t>
      </w:r>
      <w:r w:rsidRPr="00211FC2">
        <w:rPr>
          <w:color w:val="000000" w:themeColor="text1"/>
          <w:sz w:val="24"/>
          <w:szCs w:val="24"/>
        </w:rPr>
        <w:t>cych wnioskodawcy (beneficjenta), zawartych w cz</w:t>
      </w:r>
      <w:r w:rsidRPr="00211FC2">
        <w:rPr>
          <w:rFonts w:cs="Times New Roman"/>
          <w:color w:val="000000" w:themeColor="text1"/>
          <w:sz w:val="24"/>
          <w:szCs w:val="24"/>
        </w:rPr>
        <w:t>ęś</w:t>
      </w:r>
      <w:r w:rsidRPr="00211FC2">
        <w:rPr>
          <w:color w:val="000000" w:themeColor="text1"/>
          <w:sz w:val="24"/>
          <w:szCs w:val="24"/>
        </w:rPr>
        <w:t>ci II: Wnioskodawca (Beneficjent) formularza wniosku o dofinansowanie oraz oczywistych omy</w:t>
      </w:r>
      <w:r w:rsidRPr="00211FC2">
        <w:rPr>
          <w:rFonts w:cs="Times New Roman"/>
          <w:color w:val="000000" w:themeColor="text1"/>
          <w:sz w:val="24"/>
          <w:szCs w:val="24"/>
        </w:rPr>
        <w:t>ł</w:t>
      </w:r>
      <w:r w:rsidRPr="00211FC2">
        <w:rPr>
          <w:color w:val="000000" w:themeColor="text1"/>
          <w:sz w:val="24"/>
          <w:szCs w:val="24"/>
        </w:rPr>
        <w:t>ek, o ile zmiany te nie dotycz</w:t>
      </w:r>
      <w:r w:rsidRPr="00211FC2">
        <w:rPr>
          <w:rFonts w:cs="Times New Roman"/>
          <w:color w:val="000000" w:themeColor="text1"/>
          <w:sz w:val="24"/>
          <w:szCs w:val="24"/>
        </w:rPr>
        <w:t>ą</w:t>
      </w:r>
      <w:r w:rsidRPr="00211FC2">
        <w:rPr>
          <w:color w:val="000000" w:themeColor="text1"/>
          <w:sz w:val="24"/>
          <w:szCs w:val="24"/>
        </w:rPr>
        <w:t xml:space="preserve"> zapis</w:t>
      </w:r>
      <w:r w:rsidRPr="00211FC2">
        <w:rPr>
          <w:rFonts w:cs="Times New Roman"/>
          <w:color w:val="000000" w:themeColor="text1"/>
          <w:sz w:val="24"/>
          <w:szCs w:val="24"/>
        </w:rPr>
        <w:t>ó</w:t>
      </w:r>
      <w:r w:rsidRPr="00211FC2">
        <w:rPr>
          <w:color w:val="000000" w:themeColor="text1"/>
          <w:sz w:val="24"/>
          <w:szCs w:val="24"/>
        </w:rPr>
        <w:t>w/element</w:t>
      </w:r>
      <w:r w:rsidRPr="00211FC2">
        <w:rPr>
          <w:rFonts w:cs="Times New Roman"/>
          <w:color w:val="000000" w:themeColor="text1"/>
          <w:sz w:val="24"/>
          <w:szCs w:val="24"/>
        </w:rPr>
        <w:t>ó</w:t>
      </w:r>
      <w:r w:rsidRPr="00211FC2">
        <w:rPr>
          <w:color w:val="000000" w:themeColor="text1"/>
          <w:sz w:val="24"/>
          <w:szCs w:val="24"/>
        </w:rPr>
        <w:t>w we wniosku o dofinansowanie, kt</w:t>
      </w:r>
      <w:r w:rsidRPr="00211FC2">
        <w:rPr>
          <w:rFonts w:cs="Times New Roman"/>
          <w:color w:val="000000" w:themeColor="text1"/>
          <w:sz w:val="24"/>
          <w:szCs w:val="24"/>
        </w:rPr>
        <w:t>ó</w:t>
      </w:r>
      <w:r w:rsidRPr="00211FC2">
        <w:rPr>
          <w:color w:val="000000" w:themeColor="text1"/>
          <w:sz w:val="24"/>
          <w:szCs w:val="24"/>
        </w:rPr>
        <w:t>re podlega</w:t>
      </w:r>
      <w:r w:rsidRPr="00211FC2">
        <w:rPr>
          <w:rFonts w:cs="Times New Roman"/>
          <w:color w:val="000000" w:themeColor="text1"/>
          <w:sz w:val="24"/>
          <w:szCs w:val="24"/>
        </w:rPr>
        <w:t>ł</w:t>
      </w:r>
      <w:r w:rsidRPr="00211FC2">
        <w:rPr>
          <w:color w:val="000000" w:themeColor="text1"/>
          <w:sz w:val="24"/>
          <w:szCs w:val="24"/>
        </w:rPr>
        <w:t xml:space="preserve">y ocenie w ramach kryteriów. </w:t>
      </w:r>
      <w:r w:rsidR="006819B3">
        <w:rPr>
          <w:color w:val="000000" w:themeColor="text1"/>
          <w:sz w:val="24"/>
          <w:szCs w:val="24"/>
        </w:rPr>
        <w:t>W</w:t>
      </w:r>
      <w:r w:rsidRPr="00211FC2">
        <w:rPr>
          <w:color w:val="000000" w:themeColor="text1"/>
          <w:sz w:val="24"/>
          <w:szCs w:val="24"/>
        </w:rPr>
        <w:t xml:space="preserve"> ramach </w:t>
      </w:r>
      <w:r w:rsidRPr="00211FC2">
        <w:rPr>
          <w:color w:val="000000" w:themeColor="text1"/>
          <w:spacing w:val="-1"/>
          <w:sz w:val="24"/>
          <w:szCs w:val="24"/>
        </w:rPr>
        <w:t>aktualizacji wnioskodawca nie mo</w:t>
      </w:r>
      <w:r w:rsidRPr="00211FC2">
        <w:rPr>
          <w:rFonts w:cs="Times New Roman"/>
          <w:color w:val="000000" w:themeColor="text1"/>
          <w:spacing w:val="-1"/>
          <w:sz w:val="24"/>
          <w:szCs w:val="24"/>
        </w:rPr>
        <w:t>ż</w:t>
      </w:r>
      <w:r w:rsidRPr="00211FC2">
        <w:rPr>
          <w:color w:val="000000" w:themeColor="text1"/>
          <w:spacing w:val="-1"/>
          <w:sz w:val="24"/>
          <w:szCs w:val="24"/>
        </w:rPr>
        <w:t>e dokonywa</w:t>
      </w:r>
      <w:r w:rsidRPr="00211FC2">
        <w:rPr>
          <w:rFonts w:cs="Times New Roman"/>
          <w:color w:val="000000" w:themeColor="text1"/>
          <w:spacing w:val="-1"/>
          <w:sz w:val="24"/>
          <w:szCs w:val="24"/>
        </w:rPr>
        <w:t>ć</w:t>
      </w:r>
      <w:r w:rsidRPr="00211FC2">
        <w:rPr>
          <w:color w:val="000000" w:themeColor="text1"/>
          <w:spacing w:val="-1"/>
          <w:sz w:val="24"/>
          <w:szCs w:val="24"/>
        </w:rPr>
        <w:t xml:space="preserve"> modyfikacji zapis</w:t>
      </w:r>
      <w:r w:rsidRPr="00211FC2">
        <w:rPr>
          <w:rFonts w:cs="Times New Roman"/>
          <w:color w:val="000000" w:themeColor="text1"/>
          <w:spacing w:val="-1"/>
          <w:sz w:val="24"/>
          <w:szCs w:val="24"/>
        </w:rPr>
        <w:t>ó</w:t>
      </w:r>
      <w:r w:rsidRPr="00211FC2">
        <w:rPr>
          <w:color w:val="000000" w:themeColor="text1"/>
          <w:spacing w:val="-1"/>
          <w:sz w:val="24"/>
          <w:szCs w:val="24"/>
        </w:rPr>
        <w:t>w we wniosku w innym zakresie ni</w:t>
      </w:r>
      <w:r w:rsidRPr="00211FC2">
        <w:rPr>
          <w:rFonts w:cs="Times New Roman"/>
          <w:color w:val="000000" w:themeColor="text1"/>
          <w:spacing w:val="-1"/>
          <w:sz w:val="24"/>
          <w:szCs w:val="24"/>
        </w:rPr>
        <w:t>ż</w:t>
      </w:r>
      <w:r w:rsidRPr="00211FC2">
        <w:rPr>
          <w:color w:val="000000" w:themeColor="text1"/>
          <w:spacing w:val="-1"/>
          <w:sz w:val="24"/>
          <w:szCs w:val="24"/>
        </w:rPr>
        <w:t xml:space="preserve"> wskazanym przez IP. W przypadku dokonania aktualizacji wniosku o dofinansowanie po dniu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enia </w:t>
      </w:r>
      <w:r w:rsidRPr="00211FC2">
        <w:rPr>
          <w:color w:val="000000" w:themeColor="text1"/>
          <w:sz w:val="24"/>
          <w:szCs w:val="24"/>
        </w:rPr>
        <w:t>poprawnych i kompletnych za</w:t>
      </w:r>
      <w:r w:rsidRPr="00211FC2">
        <w:rPr>
          <w:rFonts w:cs="Times New Roman"/>
          <w:color w:val="000000" w:themeColor="text1"/>
          <w:sz w:val="24"/>
          <w:szCs w:val="24"/>
        </w:rPr>
        <w:t>łą</w:t>
      </w:r>
      <w:r w:rsidRPr="00211FC2">
        <w:rPr>
          <w:color w:val="000000" w:themeColor="text1"/>
          <w:sz w:val="24"/>
          <w:szCs w:val="24"/>
        </w:rPr>
        <w:t>cznik</w:t>
      </w:r>
      <w:r w:rsidRPr="00211FC2">
        <w:rPr>
          <w:rFonts w:cs="Times New Roman"/>
          <w:color w:val="000000" w:themeColor="text1"/>
          <w:sz w:val="24"/>
          <w:szCs w:val="24"/>
        </w:rPr>
        <w:t>ó</w:t>
      </w:r>
      <w:r w:rsidRPr="00211FC2">
        <w:rPr>
          <w:color w:val="000000" w:themeColor="text1"/>
          <w:sz w:val="24"/>
          <w:szCs w:val="24"/>
        </w:rPr>
        <w:t xml:space="preserve">w do </w:t>
      </w:r>
      <w:r w:rsidR="006F4313" w:rsidRPr="00211FC2">
        <w:rPr>
          <w:color w:val="000000" w:themeColor="text1"/>
          <w:sz w:val="24"/>
          <w:szCs w:val="24"/>
        </w:rPr>
        <w:t>umowy o dofinansowanie</w:t>
      </w:r>
      <w:r w:rsidRPr="00211FC2">
        <w:rPr>
          <w:color w:val="000000" w:themeColor="text1"/>
          <w:sz w:val="24"/>
          <w:szCs w:val="24"/>
        </w:rPr>
        <w:t>, termin na zawarcie</w:t>
      </w:r>
      <w:r w:rsidR="006F4313" w:rsidRPr="00211FC2">
        <w:rPr>
          <w:color w:val="000000" w:themeColor="text1"/>
          <w:sz w:val="24"/>
          <w:szCs w:val="24"/>
        </w:rPr>
        <w:t xml:space="preserve"> umowy</w:t>
      </w:r>
      <w:r w:rsidRPr="00211FC2">
        <w:rPr>
          <w:color w:val="000000" w:themeColor="text1"/>
          <w:sz w:val="24"/>
          <w:szCs w:val="24"/>
        </w:rPr>
        <w:t xml:space="preserve"> o dofinansowanie liczony jest od dnia z</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przez wnioskodawc</w:t>
      </w:r>
      <w:r w:rsidRPr="00211FC2">
        <w:rPr>
          <w:rFonts w:cs="Times New Roman"/>
          <w:color w:val="000000" w:themeColor="text1"/>
          <w:sz w:val="24"/>
          <w:szCs w:val="24"/>
        </w:rPr>
        <w:t>ę</w:t>
      </w:r>
      <w:r w:rsidRPr="00211FC2">
        <w:rPr>
          <w:color w:val="000000" w:themeColor="text1"/>
          <w:sz w:val="24"/>
          <w:szCs w:val="24"/>
        </w:rPr>
        <w:t xml:space="preserve"> poprawnie </w:t>
      </w:r>
      <w:r w:rsidRPr="00211FC2">
        <w:rPr>
          <w:color w:val="000000" w:themeColor="text1"/>
          <w:spacing w:val="-1"/>
          <w:sz w:val="24"/>
          <w:szCs w:val="24"/>
        </w:rPr>
        <w:t>zaktualizowanego wniosku o dofinansowanie.</w:t>
      </w:r>
    </w:p>
    <w:p w14:paraId="640196D8" w14:textId="77777777" w:rsidR="00C56732" w:rsidRPr="00211FC2" w:rsidRDefault="00C56732" w:rsidP="005325AC">
      <w:pPr>
        <w:pStyle w:val="Akapitzlist"/>
        <w:numPr>
          <w:ilvl w:val="0"/>
          <w:numId w:val="15"/>
        </w:numPr>
        <w:shd w:val="clear" w:color="auto" w:fill="FFFFFF"/>
        <w:spacing w:before="120" w:after="120" w:line="276" w:lineRule="auto"/>
        <w:ind w:left="426" w:hanging="426"/>
        <w:contextualSpacing w:val="0"/>
        <w:rPr>
          <w:color w:val="000000" w:themeColor="text1"/>
        </w:rPr>
      </w:pPr>
      <w:r w:rsidRPr="00211FC2">
        <w:rPr>
          <w:color w:val="000000" w:themeColor="text1"/>
          <w:spacing w:val="-1"/>
          <w:sz w:val="24"/>
          <w:szCs w:val="24"/>
        </w:rPr>
        <w:t>W przypadku stwierdzenia nieprawid</w:t>
      </w:r>
      <w:r w:rsidRPr="00211FC2">
        <w:rPr>
          <w:rFonts w:cs="Times New Roman"/>
          <w:color w:val="000000" w:themeColor="text1"/>
          <w:spacing w:val="-1"/>
          <w:sz w:val="24"/>
          <w:szCs w:val="24"/>
        </w:rPr>
        <w:t>ł</w:t>
      </w:r>
      <w:r w:rsidRPr="00211FC2">
        <w:rPr>
          <w:color w:val="000000" w:themeColor="text1"/>
          <w:spacing w:val="-1"/>
          <w:sz w:val="24"/>
          <w:szCs w:val="24"/>
        </w:rPr>
        <w:t>owo</w:t>
      </w:r>
      <w:r w:rsidRPr="00211FC2">
        <w:rPr>
          <w:rFonts w:cs="Times New Roman"/>
          <w:color w:val="000000" w:themeColor="text1"/>
          <w:spacing w:val="-1"/>
          <w:sz w:val="24"/>
          <w:szCs w:val="24"/>
        </w:rPr>
        <w:t>ś</w:t>
      </w:r>
      <w:r w:rsidRPr="00211FC2">
        <w:rPr>
          <w:color w:val="000000" w:themeColor="text1"/>
          <w:spacing w:val="-1"/>
          <w:sz w:val="24"/>
          <w:szCs w:val="24"/>
        </w:rPr>
        <w:t>ci w weryfikowanych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cznikach, </w:t>
      </w:r>
      <w:r w:rsidRPr="00211FC2">
        <w:rPr>
          <w:color w:val="000000" w:themeColor="text1"/>
          <w:sz w:val="24"/>
          <w:szCs w:val="24"/>
        </w:rPr>
        <w:t>IP pisemnie informuje wnioskodawc</w:t>
      </w:r>
      <w:r w:rsidRPr="00211FC2">
        <w:rPr>
          <w:rFonts w:cs="Times New Roman"/>
          <w:color w:val="000000" w:themeColor="text1"/>
          <w:sz w:val="24"/>
          <w:szCs w:val="24"/>
        </w:rPr>
        <w:t>ę</w:t>
      </w:r>
      <w:r w:rsidRPr="00211FC2">
        <w:rPr>
          <w:color w:val="000000" w:themeColor="text1"/>
          <w:sz w:val="24"/>
          <w:szCs w:val="24"/>
        </w:rPr>
        <w:t xml:space="preserve"> o zidentyfikowanych brakach i/lub b</w:t>
      </w:r>
      <w:r w:rsidRPr="00211FC2">
        <w:rPr>
          <w:rFonts w:cs="Times New Roman"/>
          <w:color w:val="000000" w:themeColor="text1"/>
          <w:sz w:val="24"/>
          <w:szCs w:val="24"/>
        </w:rPr>
        <w:t>łę</w:t>
      </w:r>
      <w:r w:rsidRPr="00211FC2">
        <w:rPr>
          <w:color w:val="000000" w:themeColor="text1"/>
          <w:sz w:val="24"/>
          <w:szCs w:val="24"/>
        </w:rPr>
        <w:t>dach w dokumentach z pro</w:t>
      </w:r>
      <w:r w:rsidRPr="00211FC2">
        <w:rPr>
          <w:rFonts w:cs="Times New Roman"/>
          <w:color w:val="000000" w:themeColor="text1"/>
          <w:sz w:val="24"/>
          <w:szCs w:val="24"/>
        </w:rPr>
        <w:t>ś</w:t>
      </w:r>
      <w:r w:rsidRPr="00211FC2">
        <w:rPr>
          <w:color w:val="000000" w:themeColor="text1"/>
          <w:sz w:val="24"/>
          <w:szCs w:val="24"/>
        </w:rPr>
        <w:t>b</w:t>
      </w:r>
      <w:r w:rsidRPr="00211FC2">
        <w:rPr>
          <w:rFonts w:cs="Times New Roman"/>
          <w:color w:val="000000" w:themeColor="text1"/>
          <w:sz w:val="24"/>
          <w:szCs w:val="24"/>
        </w:rPr>
        <w:t>ą</w:t>
      </w:r>
      <w:r w:rsidRPr="00211FC2">
        <w:rPr>
          <w:color w:val="000000" w:themeColor="text1"/>
          <w:sz w:val="24"/>
          <w:szCs w:val="24"/>
        </w:rPr>
        <w:t xml:space="preserve"> o uzupe</w:t>
      </w:r>
      <w:r w:rsidRPr="00211FC2">
        <w:rPr>
          <w:rFonts w:cs="Times New Roman"/>
          <w:color w:val="000000" w:themeColor="text1"/>
          <w:sz w:val="24"/>
          <w:szCs w:val="24"/>
        </w:rPr>
        <w:t>ł</w:t>
      </w:r>
      <w:r w:rsidRPr="00211FC2">
        <w:rPr>
          <w:color w:val="000000" w:themeColor="text1"/>
          <w:sz w:val="24"/>
          <w:szCs w:val="24"/>
        </w:rPr>
        <w:t>nienie i/lub korekt</w:t>
      </w:r>
      <w:r w:rsidRPr="00211FC2">
        <w:rPr>
          <w:rFonts w:cs="Times New Roman"/>
          <w:color w:val="000000" w:themeColor="text1"/>
          <w:sz w:val="24"/>
          <w:szCs w:val="24"/>
        </w:rPr>
        <w:t>ę</w:t>
      </w:r>
      <w:r w:rsidRPr="00211FC2">
        <w:rPr>
          <w:color w:val="000000" w:themeColor="text1"/>
          <w:sz w:val="24"/>
          <w:szCs w:val="24"/>
        </w:rPr>
        <w:t xml:space="preserve"> dokumentacji </w:t>
      </w:r>
      <w:r w:rsidRPr="00211FC2">
        <w:rPr>
          <w:color w:val="000000" w:themeColor="text1"/>
          <w:spacing w:val="-2"/>
          <w:sz w:val="24"/>
          <w:szCs w:val="24"/>
        </w:rPr>
        <w:t xml:space="preserve">wskazując nowy termin. </w:t>
      </w:r>
      <w:r w:rsidRPr="00211FC2">
        <w:rPr>
          <w:color w:val="000000" w:themeColor="text1"/>
          <w:spacing w:val="-1"/>
          <w:sz w:val="24"/>
          <w:szCs w:val="24"/>
        </w:rPr>
        <w:t>Po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eniu przez wnioskodawc</w:t>
      </w:r>
      <w:r w:rsidRPr="00211FC2">
        <w:rPr>
          <w:rFonts w:cs="Times New Roman"/>
          <w:color w:val="000000" w:themeColor="text1"/>
          <w:spacing w:val="-1"/>
          <w:sz w:val="24"/>
          <w:szCs w:val="24"/>
        </w:rPr>
        <w:t>ę</w:t>
      </w:r>
      <w:r w:rsidRPr="00211FC2">
        <w:rPr>
          <w:color w:val="000000" w:themeColor="text1"/>
          <w:spacing w:val="-1"/>
          <w:sz w:val="24"/>
          <w:szCs w:val="24"/>
        </w:rPr>
        <w:t xml:space="preserve"> uzupe</w:t>
      </w:r>
      <w:r w:rsidRPr="00211FC2">
        <w:rPr>
          <w:rFonts w:cs="Times New Roman"/>
          <w:color w:val="000000" w:themeColor="text1"/>
          <w:spacing w:val="-1"/>
          <w:sz w:val="24"/>
          <w:szCs w:val="24"/>
        </w:rPr>
        <w:t>ł</w:t>
      </w:r>
      <w:r w:rsidRPr="00211FC2">
        <w:rPr>
          <w:color w:val="000000" w:themeColor="text1"/>
          <w:spacing w:val="-1"/>
          <w:sz w:val="24"/>
          <w:szCs w:val="24"/>
        </w:rPr>
        <w:t>nionych i/lub skorygowanych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 IP dokonuje ponownej weryfikacji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onych </w:t>
      </w:r>
      <w:r w:rsidRPr="00211FC2">
        <w:rPr>
          <w:color w:val="000000" w:themeColor="text1"/>
          <w:sz w:val="24"/>
          <w:szCs w:val="24"/>
        </w:rPr>
        <w:t>dokument</w:t>
      </w:r>
      <w:r w:rsidRPr="00211FC2">
        <w:rPr>
          <w:rFonts w:cs="Times New Roman"/>
          <w:color w:val="000000" w:themeColor="text1"/>
          <w:sz w:val="24"/>
          <w:szCs w:val="24"/>
        </w:rPr>
        <w:t>ó</w:t>
      </w:r>
      <w:r w:rsidRPr="00211FC2">
        <w:rPr>
          <w:color w:val="000000" w:themeColor="text1"/>
          <w:sz w:val="24"/>
          <w:szCs w:val="24"/>
        </w:rPr>
        <w:t>w</w:t>
      </w:r>
      <w:r w:rsidRPr="00211FC2">
        <w:rPr>
          <w:color w:val="000000" w:themeColor="text1"/>
          <w:spacing w:val="-1"/>
          <w:sz w:val="24"/>
          <w:szCs w:val="24"/>
        </w:rPr>
        <w:t>.</w:t>
      </w:r>
    </w:p>
    <w:p w14:paraId="644CEE07" w14:textId="0AC6280D" w:rsidR="00E837EA" w:rsidRPr="00211FC2" w:rsidRDefault="00E837EA" w:rsidP="005325AC">
      <w:pPr>
        <w:pStyle w:val="Akapitzlist"/>
        <w:numPr>
          <w:ilvl w:val="0"/>
          <w:numId w:val="15"/>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Jeśli wnioskodawca nie dostarczy dokumentów zgodnie z wezwaniem oraz jeśli nie będą one zgodne z regulaminem, I</w:t>
      </w:r>
      <w:r w:rsidR="00F25610" w:rsidRPr="00211FC2">
        <w:rPr>
          <w:color w:val="000000" w:themeColor="text1"/>
          <w:sz w:val="24"/>
          <w:szCs w:val="24"/>
        </w:rPr>
        <w:t>P</w:t>
      </w:r>
      <w:r w:rsidRPr="00211FC2">
        <w:rPr>
          <w:color w:val="000000" w:themeColor="text1"/>
          <w:sz w:val="24"/>
          <w:szCs w:val="24"/>
        </w:rPr>
        <w:t xml:space="preserve"> może odstąpić od zawarcia umowy</w:t>
      </w:r>
      <w:r w:rsidR="00AE1213" w:rsidRPr="00211FC2">
        <w:rPr>
          <w:color w:val="000000" w:themeColor="text1"/>
          <w:sz w:val="24"/>
          <w:szCs w:val="24"/>
        </w:rPr>
        <w:t xml:space="preserve"> </w:t>
      </w:r>
      <w:r w:rsidRPr="00211FC2">
        <w:rPr>
          <w:color w:val="000000" w:themeColor="text1"/>
          <w:sz w:val="24"/>
          <w:szCs w:val="24"/>
        </w:rPr>
        <w:t xml:space="preserve">o </w:t>
      </w:r>
      <w:r w:rsidR="002F4605">
        <w:rPr>
          <w:color w:val="000000" w:themeColor="text1"/>
          <w:sz w:val="24"/>
          <w:szCs w:val="24"/>
        </w:rPr>
        <w:t> </w:t>
      </w:r>
      <w:r w:rsidRPr="00211FC2">
        <w:rPr>
          <w:color w:val="000000" w:themeColor="text1"/>
          <w:sz w:val="24"/>
          <w:szCs w:val="24"/>
        </w:rPr>
        <w:t>dofinansowanie projektu bez dalszych wezwań.</w:t>
      </w:r>
    </w:p>
    <w:p w14:paraId="2C04CB84" w14:textId="77777777" w:rsidR="00C56732" w:rsidRPr="00211FC2" w:rsidRDefault="00C56732" w:rsidP="005325AC">
      <w:pPr>
        <w:pStyle w:val="Akapitzlist"/>
        <w:numPr>
          <w:ilvl w:val="0"/>
          <w:numId w:val="15"/>
        </w:numPr>
        <w:shd w:val="clear" w:color="auto" w:fill="FFFFFF"/>
        <w:spacing w:before="120" w:after="120" w:line="276" w:lineRule="auto"/>
        <w:ind w:left="425" w:hanging="425"/>
        <w:contextualSpacing w:val="0"/>
        <w:rPr>
          <w:color w:val="000000" w:themeColor="text1"/>
          <w:sz w:val="24"/>
          <w:szCs w:val="24"/>
        </w:rPr>
      </w:pPr>
      <w:r w:rsidRPr="00211FC2">
        <w:rPr>
          <w:color w:val="000000" w:themeColor="text1"/>
          <w:spacing w:val="-1"/>
          <w:sz w:val="24"/>
          <w:szCs w:val="24"/>
        </w:rPr>
        <w:t>Termin zawarcia umowy o dofinansowanie wynosi 30 dni roboczych od dnia wp</w:t>
      </w:r>
      <w:r w:rsidRPr="00211FC2">
        <w:rPr>
          <w:rFonts w:cs="Times New Roman"/>
          <w:color w:val="000000" w:themeColor="text1"/>
          <w:spacing w:val="-1"/>
          <w:sz w:val="24"/>
          <w:szCs w:val="24"/>
        </w:rPr>
        <w:t>ł</w:t>
      </w:r>
      <w:r w:rsidRPr="00211FC2">
        <w:rPr>
          <w:color w:val="000000" w:themeColor="text1"/>
          <w:spacing w:val="-1"/>
          <w:sz w:val="24"/>
          <w:szCs w:val="24"/>
        </w:rPr>
        <w:t>ywu poprawnych i kompletnych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w:t>
      </w:r>
    </w:p>
    <w:p w14:paraId="4F0041C5" w14:textId="77777777" w:rsidR="00C56732" w:rsidRPr="00211FC2" w:rsidRDefault="00C56732" w:rsidP="005325AC">
      <w:pPr>
        <w:pStyle w:val="Akapitzlist"/>
        <w:numPr>
          <w:ilvl w:val="0"/>
          <w:numId w:val="15"/>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Za dzie</w:t>
      </w:r>
      <w:r w:rsidRPr="00211FC2">
        <w:rPr>
          <w:rFonts w:cs="Times New Roman"/>
          <w:color w:val="000000" w:themeColor="text1"/>
          <w:spacing w:val="-1"/>
          <w:sz w:val="24"/>
          <w:szCs w:val="24"/>
        </w:rPr>
        <w:t>ń</w:t>
      </w:r>
      <w:r w:rsidRPr="00211FC2">
        <w:rPr>
          <w:color w:val="000000" w:themeColor="text1"/>
          <w:spacing w:val="-1"/>
          <w:sz w:val="24"/>
          <w:szCs w:val="24"/>
        </w:rPr>
        <w:t xml:space="preserve"> zawarcia umowy o dofinansowanie przyjmuje si</w:t>
      </w:r>
      <w:r w:rsidRPr="00211FC2">
        <w:rPr>
          <w:rFonts w:cs="Times New Roman"/>
          <w:color w:val="000000" w:themeColor="text1"/>
          <w:spacing w:val="-1"/>
          <w:sz w:val="24"/>
          <w:szCs w:val="24"/>
        </w:rPr>
        <w:t>ę</w:t>
      </w:r>
      <w:r w:rsidRPr="00211FC2">
        <w:rPr>
          <w:color w:val="000000" w:themeColor="text1"/>
          <w:spacing w:val="-1"/>
          <w:sz w:val="24"/>
          <w:szCs w:val="24"/>
        </w:rPr>
        <w:t xml:space="preserve"> dzie</w:t>
      </w:r>
      <w:r w:rsidRPr="00211FC2">
        <w:rPr>
          <w:rFonts w:cs="Times New Roman"/>
          <w:color w:val="000000" w:themeColor="text1"/>
          <w:spacing w:val="-1"/>
          <w:sz w:val="24"/>
          <w:szCs w:val="24"/>
        </w:rPr>
        <w:t>ń</w:t>
      </w:r>
      <w:r w:rsidRPr="00211FC2">
        <w:rPr>
          <w:color w:val="000000" w:themeColor="text1"/>
          <w:spacing w:val="-1"/>
          <w:sz w:val="24"/>
          <w:szCs w:val="24"/>
        </w:rPr>
        <w:t xml:space="preserve"> podpisania </w:t>
      </w:r>
      <w:r w:rsidRPr="00211FC2">
        <w:rPr>
          <w:color w:val="000000" w:themeColor="text1"/>
          <w:spacing w:val="-2"/>
          <w:sz w:val="24"/>
          <w:szCs w:val="24"/>
        </w:rPr>
        <w:t>przez ostatni</w:t>
      </w:r>
      <w:r w:rsidRPr="00211FC2">
        <w:rPr>
          <w:rFonts w:cs="Times New Roman"/>
          <w:color w:val="000000" w:themeColor="text1"/>
          <w:spacing w:val="-2"/>
          <w:sz w:val="24"/>
          <w:szCs w:val="24"/>
        </w:rPr>
        <w:t>ą</w:t>
      </w:r>
      <w:r w:rsidRPr="00211FC2">
        <w:rPr>
          <w:color w:val="000000" w:themeColor="text1"/>
          <w:spacing w:val="-2"/>
          <w:sz w:val="24"/>
          <w:szCs w:val="24"/>
        </w:rPr>
        <w:t xml:space="preserve"> ze stron.</w:t>
      </w:r>
    </w:p>
    <w:p w14:paraId="57E812F5" w14:textId="7683169D" w:rsidR="00C56732" w:rsidRPr="006A0094" w:rsidRDefault="00C56732" w:rsidP="005325AC">
      <w:pPr>
        <w:pStyle w:val="Akapitzlist"/>
        <w:numPr>
          <w:ilvl w:val="0"/>
          <w:numId w:val="15"/>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Wz</w:t>
      </w:r>
      <w:r w:rsidRPr="00211FC2">
        <w:rPr>
          <w:rFonts w:cs="Times New Roman"/>
          <w:color w:val="000000" w:themeColor="text1"/>
          <w:spacing w:val="-1"/>
          <w:sz w:val="24"/>
          <w:szCs w:val="24"/>
        </w:rPr>
        <w:t>ó</w:t>
      </w:r>
      <w:r w:rsidRPr="00211FC2">
        <w:rPr>
          <w:color w:val="000000" w:themeColor="text1"/>
          <w:spacing w:val="-1"/>
          <w:sz w:val="24"/>
          <w:szCs w:val="24"/>
        </w:rPr>
        <w:t xml:space="preserve">r umowy o dofinansowanie </w:t>
      </w:r>
      <w:r w:rsidRPr="000D37C9">
        <w:rPr>
          <w:spacing w:val="-1"/>
          <w:sz w:val="24"/>
          <w:szCs w:val="24"/>
        </w:rPr>
        <w:t>stanowi za</w:t>
      </w:r>
      <w:r w:rsidRPr="000D37C9">
        <w:rPr>
          <w:rFonts w:cs="Times New Roman"/>
          <w:spacing w:val="-1"/>
          <w:sz w:val="24"/>
          <w:szCs w:val="24"/>
        </w:rPr>
        <w:t>łą</w:t>
      </w:r>
      <w:r w:rsidRPr="000D37C9">
        <w:rPr>
          <w:spacing w:val="-1"/>
          <w:sz w:val="24"/>
          <w:szCs w:val="24"/>
        </w:rPr>
        <w:t xml:space="preserve">cznik nr </w:t>
      </w:r>
      <w:r w:rsidR="000D37C9">
        <w:rPr>
          <w:spacing w:val="-1"/>
          <w:sz w:val="24"/>
          <w:szCs w:val="24"/>
        </w:rPr>
        <w:t>5</w:t>
      </w:r>
      <w:r w:rsidR="009749D0" w:rsidRPr="000D37C9">
        <w:rPr>
          <w:spacing w:val="-1"/>
          <w:sz w:val="24"/>
          <w:szCs w:val="24"/>
        </w:rPr>
        <w:t xml:space="preserve"> i </w:t>
      </w:r>
      <w:r w:rsidR="000D37C9">
        <w:rPr>
          <w:spacing w:val="-1"/>
          <w:sz w:val="24"/>
          <w:szCs w:val="24"/>
        </w:rPr>
        <w:t>6</w:t>
      </w:r>
      <w:r w:rsidRPr="000D37C9">
        <w:rPr>
          <w:spacing w:val="-1"/>
          <w:sz w:val="24"/>
          <w:szCs w:val="24"/>
        </w:rPr>
        <w:t xml:space="preserve"> do Regulaminu </w:t>
      </w:r>
      <w:r w:rsidRPr="00211FC2">
        <w:rPr>
          <w:color w:val="000000" w:themeColor="text1"/>
          <w:spacing w:val="-1"/>
          <w:sz w:val="24"/>
          <w:szCs w:val="24"/>
        </w:rPr>
        <w:t xml:space="preserve">wyboru </w:t>
      </w:r>
      <w:r w:rsidRPr="00211FC2">
        <w:rPr>
          <w:color w:val="000000" w:themeColor="text1"/>
          <w:spacing w:val="-4"/>
          <w:sz w:val="24"/>
          <w:szCs w:val="24"/>
        </w:rPr>
        <w:t>projekt</w:t>
      </w:r>
      <w:r w:rsidRPr="00211FC2">
        <w:rPr>
          <w:rFonts w:cs="Times New Roman"/>
          <w:color w:val="000000" w:themeColor="text1"/>
          <w:spacing w:val="-4"/>
          <w:sz w:val="24"/>
          <w:szCs w:val="24"/>
        </w:rPr>
        <w:t>ó</w:t>
      </w:r>
      <w:r w:rsidRPr="00211FC2">
        <w:rPr>
          <w:color w:val="000000" w:themeColor="text1"/>
          <w:spacing w:val="-4"/>
          <w:sz w:val="24"/>
          <w:szCs w:val="24"/>
        </w:rPr>
        <w:t>w.</w:t>
      </w:r>
    </w:p>
    <w:p w14:paraId="3E1DCA20" w14:textId="77777777" w:rsidR="006A0094" w:rsidRPr="00211FC2" w:rsidRDefault="006A0094" w:rsidP="006A0094">
      <w:pPr>
        <w:pStyle w:val="Nagwek2"/>
      </w:pPr>
      <w:bookmarkStart w:id="86" w:name="_Toc145576978"/>
      <w:bookmarkStart w:id="87" w:name="_Toc160797248"/>
      <w:r>
        <w:t>Zabezpieczenie prawidłowej realizacji umowy</w:t>
      </w:r>
      <w:bookmarkStart w:id="88" w:name="_Hlk144207038"/>
      <w:r>
        <w:rPr>
          <w:rStyle w:val="Odwoanieprzypisudolnego"/>
        </w:rPr>
        <w:footnoteReference w:id="13"/>
      </w:r>
      <w:bookmarkEnd w:id="86"/>
      <w:bookmarkEnd w:id="87"/>
    </w:p>
    <w:bookmarkEnd w:id="88"/>
    <w:p w14:paraId="17E00F09" w14:textId="77777777" w:rsidR="006A0094" w:rsidRDefault="006A0094" w:rsidP="005325AC">
      <w:pPr>
        <w:pStyle w:val="Akapitzlist"/>
        <w:numPr>
          <w:ilvl w:val="0"/>
          <w:numId w:val="95"/>
        </w:numPr>
        <w:shd w:val="clear" w:color="auto" w:fill="FFFFFF"/>
        <w:spacing w:before="120" w:after="120" w:line="276" w:lineRule="auto"/>
        <w:ind w:left="426" w:hanging="426"/>
        <w:rPr>
          <w:color w:val="000000" w:themeColor="text1"/>
          <w:spacing w:val="-2"/>
          <w:sz w:val="24"/>
          <w:szCs w:val="24"/>
        </w:rPr>
      </w:pPr>
      <w:r w:rsidRPr="001D546A">
        <w:rPr>
          <w:color w:val="000000" w:themeColor="text1"/>
          <w:spacing w:val="-2"/>
          <w:sz w:val="24"/>
          <w:szCs w:val="24"/>
        </w:rPr>
        <w:t>Beneficjent jest zobowiązany do wniesienia zabezpieczenia należytego wykonania zobowiązań wynikających z umowy na kwotę wartości dofinansowania w formie weksla in blanco opatrzonego klauzulą „nie na zlecenie” wraz z deklaracją wekslową.</w:t>
      </w:r>
    </w:p>
    <w:p w14:paraId="09AD84D8" w14:textId="6EFB3B75" w:rsidR="006A0094" w:rsidRPr="000C2185" w:rsidRDefault="006A0094" w:rsidP="006A0094">
      <w:pPr>
        <w:shd w:val="clear" w:color="auto" w:fill="FFFFFF"/>
        <w:spacing w:before="120" w:after="120" w:line="276" w:lineRule="auto"/>
        <w:ind w:left="426"/>
        <w:rPr>
          <w:color w:val="000000" w:themeColor="text1"/>
          <w:sz w:val="24"/>
          <w:szCs w:val="24"/>
        </w:rPr>
      </w:pPr>
      <w:r w:rsidRPr="000C2185">
        <w:rPr>
          <w:color w:val="000000" w:themeColor="text1"/>
          <w:sz w:val="24"/>
          <w:szCs w:val="24"/>
        </w:rPr>
        <w:t xml:space="preserve">Beneficjent zobowiązany jest do wniesienia </w:t>
      </w:r>
      <w:r w:rsidRPr="006B62A3">
        <w:rPr>
          <w:color w:val="000000" w:themeColor="text1"/>
          <w:sz w:val="24"/>
          <w:szCs w:val="24"/>
        </w:rPr>
        <w:t xml:space="preserve">niniejszego </w:t>
      </w:r>
      <w:r w:rsidRPr="000C2185">
        <w:rPr>
          <w:color w:val="000000" w:themeColor="text1"/>
          <w:sz w:val="24"/>
          <w:szCs w:val="24"/>
        </w:rPr>
        <w:t xml:space="preserve">zabezpieczenia nie później niż w terminie 15 dni kalendarzowych od dnia zawarcia umowy, a jeśli ustanowienie zabezpieczenia w tej formie nie jest możliwe, w jednej z form określonych w rozporządzeniu </w:t>
      </w:r>
      <w:r w:rsidRPr="006B62A3">
        <w:rPr>
          <w:color w:val="000000" w:themeColor="text1"/>
          <w:sz w:val="24"/>
          <w:szCs w:val="24"/>
        </w:rPr>
        <w:t>Ministra Funduszy i Polityki Regionalnej z dnia 21 września 2022 r.</w:t>
      </w:r>
      <w:r>
        <w:rPr>
          <w:color w:val="000000" w:themeColor="text1"/>
          <w:sz w:val="24"/>
          <w:szCs w:val="24"/>
        </w:rPr>
        <w:t xml:space="preserve"> </w:t>
      </w:r>
      <w:r w:rsidRPr="006B62A3">
        <w:rPr>
          <w:color w:val="000000" w:themeColor="text1"/>
          <w:sz w:val="24"/>
          <w:szCs w:val="24"/>
        </w:rPr>
        <w:t xml:space="preserve">w sprawie zaliczek w ramach programów finansowanych z </w:t>
      </w:r>
      <w:r w:rsidR="002F4605">
        <w:rPr>
          <w:color w:val="000000" w:themeColor="text1"/>
          <w:sz w:val="24"/>
          <w:szCs w:val="24"/>
        </w:rPr>
        <w:t> </w:t>
      </w:r>
      <w:r w:rsidRPr="006B62A3">
        <w:rPr>
          <w:color w:val="000000" w:themeColor="text1"/>
          <w:sz w:val="24"/>
          <w:szCs w:val="24"/>
        </w:rPr>
        <w:t>udziałem środków europejskich</w:t>
      </w:r>
      <w:r>
        <w:rPr>
          <w:color w:val="000000" w:themeColor="text1"/>
          <w:sz w:val="24"/>
          <w:szCs w:val="24"/>
        </w:rPr>
        <w:t>,</w:t>
      </w:r>
      <w:r w:rsidRPr="006B62A3">
        <w:rPr>
          <w:color w:val="000000" w:themeColor="text1"/>
          <w:sz w:val="24"/>
          <w:szCs w:val="24"/>
        </w:rPr>
        <w:t xml:space="preserve"> </w:t>
      </w:r>
      <w:r w:rsidRPr="000C2185">
        <w:rPr>
          <w:color w:val="000000" w:themeColor="text1"/>
          <w:sz w:val="24"/>
          <w:szCs w:val="24"/>
        </w:rPr>
        <w:t>wydanym na podstawie art. 189 ust. 4 Ustawy</w:t>
      </w:r>
      <w:r>
        <w:rPr>
          <w:color w:val="000000" w:themeColor="text1"/>
          <w:sz w:val="24"/>
          <w:szCs w:val="24"/>
        </w:rPr>
        <w:br/>
      </w:r>
      <w:r w:rsidRPr="000C2185">
        <w:rPr>
          <w:color w:val="000000" w:themeColor="text1"/>
          <w:sz w:val="24"/>
          <w:szCs w:val="24"/>
        </w:rPr>
        <w:t>o finansach publicznych.</w:t>
      </w:r>
    </w:p>
    <w:p w14:paraId="60CE0B43" w14:textId="77777777" w:rsidR="006A0094" w:rsidRPr="004239B8" w:rsidRDefault="006A0094" w:rsidP="005325AC">
      <w:pPr>
        <w:pStyle w:val="Akapitzlist"/>
        <w:numPr>
          <w:ilvl w:val="0"/>
          <w:numId w:val="96"/>
        </w:numPr>
        <w:shd w:val="clear" w:color="auto" w:fill="FFFFFF"/>
        <w:spacing w:before="120" w:after="120" w:line="276" w:lineRule="auto"/>
        <w:ind w:left="425" w:hanging="425"/>
        <w:contextualSpacing w:val="0"/>
        <w:rPr>
          <w:color w:val="000000" w:themeColor="text1"/>
          <w:sz w:val="24"/>
          <w:szCs w:val="24"/>
        </w:rPr>
      </w:pPr>
      <w:r w:rsidRPr="004239B8">
        <w:rPr>
          <w:color w:val="000000" w:themeColor="text1"/>
          <w:sz w:val="24"/>
          <w:szCs w:val="24"/>
        </w:rPr>
        <w:lastRenderedPageBreak/>
        <w:t>Zwrot dokumentu stanowiącego zabezpieczenie umowy następuje po upływie okresu trwałości</w:t>
      </w:r>
      <w:r>
        <w:rPr>
          <w:rStyle w:val="Odwoanieprzypisudolnego"/>
          <w:color w:val="000000" w:themeColor="text1"/>
          <w:sz w:val="24"/>
          <w:szCs w:val="24"/>
        </w:rPr>
        <w:footnoteReference w:id="14"/>
      </w:r>
      <w:r w:rsidRPr="004239B8">
        <w:rPr>
          <w:color w:val="000000" w:themeColor="text1"/>
          <w:sz w:val="24"/>
          <w:szCs w:val="24"/>
        </w:rPr>
        <w:t xml:space="preserve"> albo po ostatecznym rozliczeniu umowy o dofinansowanie projektu, tj.:</w:t>
      </w:r>
    </w:p>
    <w:p w14:paraId="5B92FD67" w14:textId="77777777" w:rsidR="006A0094" w:rsidRDefault="006A0094" w:rsidP="005325AC">
      <w:pPr>
        <w:pStyle w:val="Akapitzlist"/>
        <w:numPr>
          <w:ilvl w:val="1"/>
          <w:numId w:val="93"/>
        </w:numPr>
        <w:shd w:val="clear" w:color="auto" w:fill="FFFFFF"/>
        <w:spacing w:before="120" w:after="120" w:line="276" w:lineRule="auto"/>
        <w:ind w:left="426" w:firstLine="0"/>
        <w:contextualSpacing w:val="0"/>
        <w:rPr>
          <w:color w:val="000000" w:themeColor="text1"/>
          <w:sz w:val="24"/>
          <w:szCs w:val="24"/>
        </w:rPr>
      </w:pPr>
      <w:r w:rsidRPr="000C2185">
        <w:rPr>
          <w:color w:val="000000" w:themeColor="text1"/>
          <w:sz w:val="24"/>
          <w:szCs w:val="24"/>
        </w:rPr>
        <w:t>zatwierdzeniu końcowego wniosku o płatność;</w:t>
      </w:r>
    </w:p>
    <w:p w14:paraId="3110401F" w14:textId="77777777" w:rsidR="006A0094" w:rsidRDefault="006A0094" w:rsidP="005325AC">
      <w:pPr>
        <w:pStyle w:val="Akapitzlist"/>
        <w:numPr>
          <w:ilvl w:val="1"/>
          <w:numId w:val="93"/>
        </w:numPr>
        <w:shd w:val="clear" w:color="auto" w:fill="FFFFFF"/>
        <w:spacing w:before="120" w:after="120" w:line="276" w:lineRule="auto"/>
        <w:ind w:left="426" w:firstLine="0"/>
        <w:contextualSpacing w:val="0"/>
        <w:rPr>
          <w:color w:val="000000" w:themeColor="text1"/>
          <w:sz w:val="24"/>
          <w:szCs w:val="24"/>
        </w:rPr>
      </w:pPr>
      <w:r w:rsidRPr="004239B8">
        <w:rPr>
          <w:color w:val="000000" w:themeColor="text1"/>
          <w:sz w:val="24"/>
          <w:szCs w:val="24"/>
        </w:rPr>
        <w:t>zwrocie środków niewykorzystanych przez beneficjenta</w:t>
      </w:r>
      <w:r>
        <w:rPr>
          <w:rStyle w:val="Odwoanieprzypisudolnego"/>
          <w:color w:val="000000" w:themeColor="text1"/>
          <w:sz w:val="24"/>
          <w:szCs w:val="24"/>
        </w:rPr>
        <w:footnoteReference w:id="15"/>
      </w:r>
      <w:r w:rsidRPr="004239B8">
        <w:rPr>
          <w:color w:val="000000" w:themeColor="text1"/>
          <w:sz w:val="24"/>
          <w:szCs w:val="24"/>
        </w:rPr>
        <w:t>;</w:t>
      </w:r>
    </w:p>
    <w:p w14:paraId="5778A7B9" w14:textId="77777777" w:rsidR="006A0094" w:rsidRPr="004239B8" w:rsidRDefault="006A0094" w:rsidP="005325AC">
      <w:pPr>
        <w:pStyle w:val="Akapitzlist"/>
        <w:numPr>
          <w:ilvl w:val="1"/>
          <w:numId w:val="93"/>
        </w:numPr>
        <w:shd w:val="clear" w:color="auto" w:fill="FFFFFF"/>
        <w:tabs>
          <w:tab w:val="left" w:pos="709"/>
        </w:tabs>
        <w:spacing w:before="120" w:after="120" w:line="276" w:lineRule="auto"/>
        <w:ind w:left="709" w:hanging="283"/>
        <w:contextualSpacing w:val="0"/>
        <w:rPr>
          <w:color w:val="000000" w:themeColor="text1"/>
          <w:sz w:val="24"/>
          <w:szCs w:val="24"/>
        </w:rPr>
      </w:pPr>
      <w:r w:rsidRPr="004239B8">
        <w:rPr>
          <w:color w:val="000000" w:themeColor="text1"/>
          <w:sz w:val="24"/>
          <w:szCs w:val="24"/>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w:t>
      </w:r>
      <w:r>
        <w:rPr>
          <w:color w:val="000000" w:themeColor="text1"/>
          <w:sz w:val="24"/>
          <w:szCs w:val="24"/>
        </w:rPr>
        <w:br/>
      </w:r>
      <w:r w:rsidRPr="004239B8">
        <w:rPr>
          <w:color w:val="000000" w:themeColor="text1"/>
          <w:sz w:val="24"/>
          <w:szCs w:val="24"/>
        </w:rPr>
        <w:t>i wykonalnej decyzji o zwrocie) zwrot zabezpieczenia może nastąpić</w:t>
      </w:r>
      <w:r>
        <w:rPr>
          <w:color w:val="000000" w:themeColor="text1"/>
          <w:sz w:val="24"/>
          <w:szCs w:val="24"/>
        </w:rPr>
        <w:br/>
      </w:r>
      <w:r w:rsidRPr="004239B8">
        <w:rPr>
          <w:color w:val="000000" w:themeColor="text1"/>
          <w:sz w:val="24"/>
          <w:szCs w:val="24"/>
        </w:rPr>
        <w:t>po zakończeniu postępowania i odzyskaniu środków.</w:t>
      </w:r>
    </w:p>
    <w:p w14:paraId="4AC74277" w14:textId="77777777" w:rsidR="006A0094" w:rsidRDefault="006A0094" w:rsidP="006A0094">
      <w:pPr>
        <w:shd w:val="clear" w:color="auto" w:fill="FFFFFF"/>
        <w:spacing w:before="120" w:after="120" w:line="276" w:lineRule="auto"/>
        <w:ind w:left="426"/>
        <w:rPr>
          <w:color w:val="000000" w:themeColor="text1"/>
          <w:sz w:val="24"/>
          <w:szCs w:val="24"/>
        </w:rPr>
      </w:pPr>
      <w:r w:rsidRPr="000C2185">
        <w:rPr>
          <w:color w:val="000000" w:themeColor="text1"/>
          <w:sz w:val="24"/>
          <w:szCs w:val="24"/>
        </w:rPr>
        <w:t>W przypadku uzasadnionego podejrzenia wystąpienia nieprawidłowości zwrot zabezpieczenia może nastąpić po ostatecznym wyjaśnieniu wszelkich okoliczności związanych ze sprawą.</w:t>
      </w:r>
    </w:p>
    <w:p w14:paraId="594DBC66" w14:textId="77777777" w:rsidR="006A0094" w:rsidRDefault="006A0094" w:rsidP="005325AC">
      <w:pPr>
        <w:pStyle w:val="Akapitzlist"/>
        <w:numPr>
          <w:ilvl w:val="0"/>
          <w:numId w:val="97"/>
        </w:numPr>
        <w:shd w:val="clear" w:color="auto" w:fill="FFFFFF"/>
        <w:tabs>
          <w:tab w:val="num" w:pos="2340"/>
        </w:tabs>
        <w:spacing w:before="120" w:after="120" w:line="276" w:lineRule="auto"/>
        <w:ind w:left="425" w:hanging="425"/>
        <w:contextualSpacing w:val="0"/>
        <w:rPr>
          <w:color w:val="000000" w:themeColor="text1"/>
          <w:sz w:val="24"/>
          <w:szCs w:val="24"/>
        </w:rPr>
      </w:pPr>
      <w:r w:rsidRPr="004239B8">
        <w:rPr>
          <w:color w:val="000000" w:themeColor="text1"/>
          <w:sz w:val="24"/>
          <w:szCs w:val="24"/>
        </w:rPr>
        <w:t xml:space="preserve">IP informuje </w:t>
      </w:r>
      <w:r>
        <w:rPr>
          <w:color w:val="000000" w:themeColor="text1"/>
          <w:sz w:val="24"/>
          <w:szCs w:val="24"/>
        </w:rPr>
        <w:t>b</w:t>
      </w:r>
      <w:r w:rsidRPr="004239B8">
        <w:rPr>
          <w:color w:val="000000" w:themeColor="text1"/>
          <w:sz w:val="24"/>
          <w:szCs w:val="24"/>
        </w:rPr>
        <w:t xml:space="preserve">eneficjenta pisemnie o możliwości odbioru dokumentu stanowiącego zabezpieczenie umowy. W przypadku nieodebrania przez </w:t>
      </w:r>
      <w:r>
        <w:rPr>
          <w:color w:val="000000" w:themeColor="text1"/>
          <w:sz w:val="24"/>
          <w:szCs w:val="24"/>
        </w:rPr>
        <w:t>b</w:t>
      </w:r>
      <w:r w:rsidRPr="004239B8">
        <w:rPr>
          <w:color w:val="000000" w:themeColor="text1"/>
          <w:sz w:val="24"/>
          <w:szCs w:val="24"/>
        </w:rPr>
        <w:t xml:space="preserve">eneficjenta zabezpieczenia w terminie 14 dni od dnia otrzymania wezwania do odbioru lub złożenia pisemnego wniosku o zniszczenie, zabezpieczenie zostanie komisyjnie zniszczone. Komisyjne niszczenie dokumentu dotyczy wyłączenie weksla in blanco wraz z deklaracją wekslową. W pozostałych sytuacjach zabezpieczenie podlega archiwizacji razem z pozostałą dokumentacją </w:t>
      </w:r>
      <w:r>
        <w:rPr>
          <w:color w:val="000000" w:themeColor="text1"/>
          <w:sz w:val="24"/>
          <w:szCs w:val="24"/>
        </w:rPr>
        <w:t>p</w:t>
      </w:r>
      <w:r w:rsidRPr="004239B8">
        <w:rPr>
          <w:color w:val="000000" w:themeColor="text1"/>
          <w:sz w:val="24"/>
          <w:szCs w:val="24"/>
        </w:rPr>
        <w:t>rojektu.</w:t>
      </w:r>
    </w:p>
    <w:p w14:paraId="164187D9" w14:textId="77777777" w:rsidR="006A0094" w:rsidRPr="004239B8" w:rsidRDefault="006A0094" w:rsidP="005325AC">
      <w:pPr>
        <w:pStyle w:val="Akapitzlist"/>
        <w:numPr>
          <w:ilvl w:val="0"/>
          <w:numId w:val="97"/>
        </w:numPr>
        <w:shd w:val="clear" w:color="auto" w:fill="FFFFFF"/>
        <w:tabs>
          <w:tab w:val="num" w:pos="2340"/>
        </w:tabs>
        <w:spacing w:before="120" w:after="120" w:line="276" w:lineRule="auto"/>
        <w:ind w:left="426" w:hanging="426"/>
        <w:rPr>
          <w:color w:val="000000" w:themeColor="text1"/>
          <w:sz w:val="24"/>
          <w:szCs w:val="24"/>
        </w:rPr>
      </w:pPr>
      <w:r w:rsidRPr="004239B8">
        <w:rPr>
          <w:color w:val="000000" w:themeColor="text1"/>
          <w:sz w:val="24"/>
          <w:szCs w:val="24"/>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IP współfinansowanych ze środków EFS+ przekracza limit 10 milionów złotych, wówczas zabezpieczenie ustanawiane jest w jednej lub kilku z następujących form (zgodnie z  rozporządzeniem Ministra Funduszy i Polityki Regionalnej z dnia 21 września 2022 r. w sprawie zaliczek w ramach programów finansowanych z udziałem środków europejskich):</w:t>
      </w:r>
    </w:p>
    <w:p w14:paraId="6B054DCC"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pieni</w:t>
      </w:r>
      <w:r w:rsidRPr="006B62A3">
        <w:rPr>
          <w:rFonts w:hint="eastAsia"/>
          <w:color w:val="000000" w:themeColor="text1"/>
          <w:sz w:val="24"/>
          <w:szCs w:val="24"/>
        </w:rPr>
        <w:t>ęż</w:t>
      </w:r>
      <w:r w:rsidRPr="006B62A3">
        <w:rPr>
          <w:color w:val="000000" w:themeColor="text1"/>
          <w:sz w:val="24"/>
          <w:szCs w:val="24"/>
        </w:rPr>
        <w:t>nej;</w:t>
      </w:r>
    </w:p>
    <w:p w14:paraId="45866D44"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bankowego lub por</w:t>
      </w:r>
      <w:r w:rsidRPr="006B62A3">
        <w:rPr>
          <w:rFonts w:hint="eastAsia"/>
          <w:color w:val="000000" w:themeColor="text1"/>
          <w:sz w:val="24"/>
          <w:szCs w:val="24"/>
        </w:rPr>
        <w:t>ę</w:t>
      </w:r>
      <w:r w:rsidRPr="006B62A3">
        <w:rPr>
          <w:color w:val="000000" w:themeColor="text1"/>
          <w:sz w:val="24"/>
          <w:szCs w:val="24"/>
        </w:rPr>
        <w:t>czenia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 xml:space="preserve">ciowo-kredytowej, z tym </w:t>
      </w:r>
      <w:r w:rsidRPr="006B62A3">
        <w:rPr>
          <w:rFonts w:hint="eastAsia"/>
          <w:color w:val="000000" w:themeColor="text1"/>
          <w:sz w:val="24"/>
          <w:szCs w:val="24"/>
        </w:rPr>
        <w:t>ż</w:t>
      </w:r>
      <w:r w:rsidRPr="006B62A3">
        <w:rPr>
          <w:color w:val="000000" w:themeColor="text1"/>
          <w:sz w:val="24"/>
          <w:szCs w:val="24"/>
        </w:rPr>
        <w:t>e zobowi</w:t>
      </w:r>
      <w:r w:rsidRPr="006B62A3">
        <w:rPr>
          <w:rFonts w:hint="eastAsia"/>
          <w:color w:val="000000" w:themeColor="text1"/>
          <w:sz w:val="24"/>
          <w:szCs w:val="24"/>
        </w:rPr>
        <w:t>ą</w:t>
      </w:r>
      <w:r w:rsidRPr="006B62A3">
        <w:rPr>
          <w:color w:val="000000" w:themeColor="text1"/>
          <w:sz w:val="24"/>
          <w:szCs w:val="24"/>
        </w:rPr>
        <w:t>zanie kasy jest zawsze zobowi</w:t>
      </w:r>
      <w:r w:rsidRPr="006B62A3">
        <w:rPr>
          <w:rFonts w:hint="eastAsia"/>
          <w:color w:val="000000" w:themeColor="text1"/>
          <w:sz w:val="24"/>
          <w:szCs w:val="24"/>
        </w:rPr>
        <w:t>ą</w:t>
      </w:r>
      <w:r w:rsidRPr="006B62A3">
        <w:rPr>
          <w:color w:val="000000" w:themeColor="text1"/>
          <w:sz w:val="24"/>
          <w:szCs w:val="24"/>
        </w:rPr>
        <w:t>zaniem pieni</w:t>
      </w:r>
      <w:r w:rsidRPr="006B62A3">
        <w:rPr>
          <w:rFonts w:hint="eastAsia"/>
          <w:color w:val="000000" w:themeColor="text1"/>
          <w:sz w:val="24"/>
          <w:szCs w:val="24"/>
        </w:rPr>
        <w:t>ęż</w:t>
      </w:r>
      <w:r w:rsidRPr="006B62A3">
        <w:rPr>
          <w:color w:val="000000" w:themeColor="text1"/>
          <w:sz w:val="24"/>
          <w:szCs w:val="24"/>
        </w:rPr>
        <w:t>nym;</w:t>
      </w:r>
    </w:p>
    <w:p w14:paraId="511AA1BE"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bankowej;</w:t>
      </w:r>
    </w:p>
    <w:p w14:paraId="05BBE047"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ubezpieczeniowej;</w:t>
      </w:r>
    </w:p>
    <w:p w14:paraId="1397A6A3"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o kt</w:t>
      </w:r>
      <w:r w:rsidRPr="006B62A3">
        <w:rPr>
          <w:rFonts w:hint="eastAsia"/>
          <w:color w:val="000000" w:themeColor="text1"/>
          <w:sz w:val="24"/>
          <w:szCs w:val="24"/>
        </w:rPr>
        <w:t>ó</w:t>
      </w:r>
      <w:r w:rsidRPr="006B62A3">
        <w:rPr>
          <w:color w:val="000000" w:themeColor="text1"/>
          <w:sz w:val="24"/>
          <w:szCs w:val="24"/>
        </w:rPr>
        <w:t xml:space="preserve">rym mowa w art. 6b ust. 5 pkt 2 ustawy z dnia 9 listopada </w:t>
      </w:r>
      <w:r w:rsidRPr="006B62A3">
        <w:rPr>
          <w:color w:val="000000" w:themeColor="text1"/>
          <w:sz w:val="24"/>
          <w:szCs w:val="24"/>
        </w:rPr>
        <w:lastRenderedPageBreak/>
        <w:t>2000 r. o utworzeniu Polskiej Agencji Rozwoju Przedsi</w:t>
      </w:r>
      <w:r w:rsidRPr="006B62A3">
        <w:rPr>
          <w:rFonts w:hint="eastAsia"/>
          <w:color w:val="000000" w:themeColor="text1"/>
          <w:sz w:val="24"/>
          <w:szCs w:val="24"/>
        </w:rPr>
        <w:t>ę</w:t>
      </w:r>
      <w:r w:rsidRPr="006B62A3">
        <w:rPr>
          <w:color w:val="000000" w:themeColor="text1"/>
          <w:sz w:val="24"/>
          <w:szCs w:val="24"/>
        </w:rPr>
        <w:t>biorczo</w:t>
      </w:r>
      <w:r w:rsidRPr="006B62A3">
        <w:rPr>
          <w:rFonts w:hint="eastAsia"/>
          <w:color w:val="000000" w:themeColor="text1"/>
          <w:sz w:val="24"/>
          <w:szCs w:val="24"/>
        </w:rPr>
        <w:t>ś</w:t>
      </w:r>
      <w:r w:rsidRPr="006B62A3">
        <w:rPr>
          <w:color w:val="000000" w:themeColor="text1"/>
          <w:sz w:val="24"/>
          <w:szCs w:val="24"/>
        </w:rPr>
        <w:t>ci (Dz. U.</w:t>
      </w:r>
      <w:r>
        <w:rPr>
          <w:color w:val="000000" w:themeColor="text1"/>
          <w:sz w:val="24"/>
          <w:szCs w:val="24"/>
        </w:rPr>
        <w:t> </w:t>
      </w:r>
      <w:r w:rsidRPr="006B62A3">
        <w:rPr>
          <w:color w:val="000000" w:themeColor="text1"/>
          <w:sz w:val="24"/>
          <w:szCs w:val="24"/>
        </w:rPr>
        <w:t>z</w:t>
      </w:r>
      <w:r>
        <w:rPr>
          <w:color w:val="000000" w:themeColor="text1"/>
          <w:sz w:val="24"/>
          <w:szCs w:val="24"/>
        </w:rPr>
        <w:t> </w:t>
      </w:r>
      <w:r w:rsidRPr="006B62A3">
        <w:rPr>
          <w:color w:val="000000" w:themeColor="text1"/>
          <w:sz w:val="24"/>
          <w:szCs w:val="24"/>
        </w:rPr>
        <w:t>2020 r. poz. 299 oraz z 2022 r. poz. 807 i 1079);</w:t>
      </w:r>
    </w:p>
    <w:p w14:paraId="3BE08073"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weksla z por</w:t>
      </w:r>
      <w:r w:rsidRPr="006B62A3">
        <w:rPr>
          <w:rFonts w:hint="eastAsia"/>
          <w:color w:val="000000" w:themeColor="text1"/>
          <w:sz w:val="24"/>
          <w:szCs w:val="24"/>
        </w:rPr>
        <w:t>ę</w:t>
      </w:r>
      <w:r w:rsidRPr="006B62A3">
        <w:rPr>
          <w:color w:val="000000" w:themeColor="text1"/>
          <w:sz w:val="24"/>
          <w:szCs w:val="24"/>
        </w:rPr>
        <w:t>czeniem wekslowym banku lub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ciowo-kredytowej;</w:t>
      </w:r>
    </w:p>
    <w:p w14:paraId="2EAC8F53"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na papierach warto</w:t>
      </w:r>
      <w:r w:rsidRPr="006B62A3">
        <w:rPr>
          <w:rFonts w:hint="eastAsia"/>
          <w:color w:val="000000" w:themeColor="text1"/>
          <w:sz w:val="24"/>
          <w:szCs w:val="24"/>
        </w:rPr>
        <w:t>ś</w:t>
      </w:r>
      <w:r w:rsidRPr="006B62A3">
        <w:rPr>
          <w:color w:val="000000" w:themeColor="text1"/>
          <w:sz w:val="24"/>
          <w:szCs w:val="24"/>
        </w:rPr>
        <w:t>ciowych emitowanych przez Skarb Pa</w:t>
      </w:r>
      <w:r w:rsidRPr="006B62A3">
        <w:rPr>
          <w:rFonts w:hint="eastAsia"/>
          <w:color w:val="000000" w:themeColor="text1"/>
          <w:sz w:val="24"/>
          <w:szCs w:val="24"/>
        </w:rPr>
        <w:t>ń</w:t>
      </w:r>
      <w:r w:rsidRPr="006B62A3">
        <w:rPr>
          <w:color w:val="000000" w:themeColor="text1"/>
          <w:sz w:val="24"/>
          <w:szCs w:val="24"/>
        </w:rPr>
        <w:t>stwa lub jednostk</w:t>
      </w:r>
      <w:r w:rsidRPr="006B62A3">
        <w:rPr>
          <w:rFonts w:hint="eastAsia"/>
          <w:color w:val="000000" w:themeColor="text1"/>
          <w:sz w:val="24"/>
          <w:szCs w:val="24"/>
        </w:rPr>
        <w:t>ę</w:t>
      </w:r>
      <w:r w:rsidRPr="006B62A3">
        <w:rPr>
          <w:color w:val="000000" w:themeColor="text1"/>
          <w:sz w:val="24"/>
          <w:szCs w:val="24"/>
        </w:rPr>
        <w:t xml:space="preserve"> samorz</w:t>
      </w:r>
      <w:r w:rsidRPr="006B62A3">
        <w:rPr>
          <w:rFonts w:hint="eastAsia"/>
          <w:color w:val="000000" w:themeColor="text1"/>
          <w:sz w:val="24"/>
          <w:szCs w:val="24"/>
        </w:rPr>
        <w:t>ą</w:t>
      </w:r>
      <w:r w:rsidRPr="006B62A3">
        <w:rPr>
          <w:color w:val="000000" w:themeColor="text1"/>
          <w:sz w:val="24"/>
          <w:szCs w:val="24"/>
        </w:rPr>
        <w:t>du terytorialnego;</w:t>
      </w:r>
    </w:p>
    <w:p w14:paraId="2D032AEF"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rejestrowego na zasadach okre</w:t>
      </w:r>
      <w:r w:rsidRPr="006B62A3">
        <w:rPr>
          <w:rFonts w:hint="eastAsia"/>
          <w:color w:val="000000" w:themeColor="text1"/>
          <w:sz w:val="24"/>
          <w:szCs w:val="24"/>
        </w:rPr>
        <w:t>ś</w:t>
      </w:r>
      <w:r w:rsidRPr="006B62A3">
        <w:rPr>
          <w:color w:val="000000" w:themeColor="text1"/>
          <w:sz w:val="24"/>
          <w:szCs w:val="24"/>
        </w:rPr>
        <w:t>lonych w przepisach o zastawie rejestrowym i rejestrze zastaw</w:t>
      </w:r>
      <w:r w:rsidRPr="006B62A3">
        <w:rPr>
          <w:rFonts w:hint="eastAsia"/>
          <w:color w:val="000000" w:themeColor="text1"/>
          <w:sz w:val="24"/>
          <w:szCs w:val="24"/>
        </w:rPr>
        <w:t>ó</w:t>
      </w:r>
      <w:r w:rsidRPr="006B62A3">
        <w:rPr>
          <w:color w:val="000000" w:themeColor="text1"/>
          <w:sz w:val="24"/>
          <w:szCs w:val="24"/>
        </w:rPr>
        <w:t>w; w przypadku gdy mienie obj</w:t>
      </w:r>
      <w:r w:rsidRPr="006B62A3">
        <w:rPr>
          <w:rFonts w:hint="eastAsia"/>
          <w:color w:val="000000" w:themeColor="text1"/>
          <w:sz w:val="24"/>
          <w:szCs w:val="24"/>
        </w:rPr>
        <w:t>ę</w:t>
      </w:r>
      <w:r w:rsidRPr="006B62A3">
        <w:rPr>
          <w:color w:val="000000" w:themeColor="text1"/>
          <w:sz w:val="24"/>
          <w:szCs w:val="24"/>
        </w:rPr>
        <w:t>te zastawem mo</w:t>
      </w:r>
      <w:r w:rsidRPr="006B62A3">
        <w:rPr>
          <w:rFonts w:hint="eastAsia"/>
          <w:color w:val="000000" w:themeColor="text1"/>
          <w:sz w:val="24"/>
          <w:szCs w:val="24"/>
        </w:rPr>
        <w:t>ż</w:t>
      </w:r>
      <w:r w:rsidRPr="006B62A3">
        <w:rPr>
          <w:color w:val="000000" w:themeColor="text1"/>
          <w:sz w:val="24"/>
          <w:szCs w:val="24"/>
        </w:rPr>
        <w:t>e stanowi</w:t>
      </w:r>
      <w:r w:rsidRPr="006B62A3">
        <w:rPr>
          <w:rFonts w:hint="eastAsia"/>
          <w:color w:val="000000" w:themeColor="text1"/>
          <w:sz w:val="24"/>
          <w:szCs w:val="24"/>
        </w:rPr>
        <w:t>ć</w:t>
      </w:r>
      <w:r w:rsidRPr="006B62A3">
        <w:rPr>
          <w:color w:val="000000" w:themeColor="text1"/>
          <w:sz w:val="24"/>
          <w:szCs w:val="24"/>
        </w:rPr>
        <w:t xml:space="preserve"> przedmiot ubezpieczenia, zastaw jest ustanawiany wraz</w:t>
      </w:r>
      <w:r>
        <w:rPr>
          <w:color w:val="000000" w:themeColor="text1"/>
          <w:sz w:val="24"/>
          <w:szCs w:val="24"/>
        </w:rPr>
        <w:t xml:space="preserve"> </w:t>
      </w:r>
      <w:r w:rsidRPr="006B62A3">
        <w:rPr>
          <w:color w:val="000000" w:themeColor="text1"/>
          <w:sz w:val="24"/>
          <w:szCs w:val="24"/>
        </w:rPr>
        <w:t>z</w:t>
      </w:r>
      <w:r>
        <w:rPr>
          <w:color w:val="000000" w:themeColor="text1"/>
          <w:sz w:val="24"/>
          <w:szCs w:val="24"/>
        </w:rPr>
        <w:t> </w:t>
      </w:r>
      <w:r w:rsidRPr="006B62A3">
        <w:rPr>
          <w:color w:val="000000" w:themeColor="text1"/>
          <w:sz w:val="24"/>
          <w:szCs w:val="24"/>
        </w:rPr>
        <w:t>cesj</w:t>
      </w:r>
      <w:r w:rsidRPr="006B62A3">
        <w:rPr>
          <w:rFonts w:hint="eastAsia"/>
          <w:color w:val="000000" w:themeColor="text1"/>
          <w:sz w:val="24"/>
          <w:szCs w:val="24"/>
        </w:rPr>
        <w:t>ą</w:t>
      </w:r>
      <w:r w:rsidRPr="006B62A3">
        <w:rPr>
          <w:color w:val="000000" w:themeColor="text1"/>
          <w:sz w:val="24"/>
          <w:szCs w:val="24"/>
        </w:rPr>
        <w:t xml:space="preserve"> praw z polisy ubezpieczenia mienia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cego przedmiotem zastawu;</w:t>
      </w:r>
    </w:p>
    <w:p w14:paraId="6D92ED1C"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przew</w:t>
      </w:r>
      <w:r w:rsidRPr="006B62A3">
        <w:rPr>
          <w:rFonts w:hint="eastAsia"/>
          <w:color w:val="000000" w:themeColor="text1"/>
          <w:sz w:val="24"/>
          <w:szCs w:val="24"/>
        </w:rPr>
        <w:t>ł</w:t>
      </w:r>
      <w:r w:rsidRPr="006B62A3">
        <w:rPr>
          <w:color w:val="000000" w:themeColor="text1"/>
          <w:sz w:val="24"/>
          <w:szCs w:val="24"/>
        </w:rPr>
        <w:t>aszczenia rzeczy ruchomych beneficjenta na zabezpieczenie;</w:t>
      </w:r>
    </w:p>
    <w:p w14:paraId="389F46A8"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hipoteki; w przypadku gdy instytucja udzielaj</w:t>
      </w:r>
      <w:r w:rsidRPr="006B62A3">
        <w:rPr>
          <w:rFonts w:hint="eastAsia"/>
          <w:color w:val="000000" w:themeColor="text1"/>
          <w:sz w:val="24"/>
          <w:szCs w:val="24"/>
        </w:rPr>
        <w:t>ą</w:t>
      </w:r>
      <w:r w:rsidRPr="006B62A3">
        <w:rPr>
          <w:color w:val="000000" w:themeColor="text1"/>
          <w:sz w:val="24"/>
          <w:szCs w:val="24"/>
        </w:rPr>
        <w:t>ca dofinansowania uzna to</w:t>
      </w:r>
      <w:r>
        <w:rPr>
          <w:color w:val="000000" w:themeColor="text1"/>
          <w:sz w:val="24"/>
          <w:szCs w:val="24"/>
        </w:rPr>
        <w:br/>
      </w:r>
      <w:r w:rsidRPr="006B62A3">
        <w:rPr>
          <w:color w:val="000000" w:themeColor="text1"/>
          <w:sz w:val="24"/>
          <w:szCs w:val="24"/>
        </w:rPr>
        <w:t>za konieczne, hipoteka jest ustanawiana wraz z cesj</w:t>
      </w:r>
      <w:r w:rsidRPr="006B62A3">
        <w:rPr>
          <w:rFonts w:hint="eastAsia"/>
          <w:color w:val="000000" w:themeColor="text1"/>
          <w:sz w:val="24"/>
          <w:szCs w:val="24"/>
        </w:rPr>
        <w:t>ą</w:t>
      </w:r>
      <w:r w:rsidRPr="006B62A3">
        <w:rPr>
          <w:color w:val="000000" w:themeColor="text1"/>
          <w:sz w:val="24"/>
          <w:szCs w:val="24"/>
        </w:rPr>
        <w:t xml:space="preserve"> praw z polisy ubezpieczenia nieruchomo</w:t>
      </w:r>
      <w:r w:rsidRPr="006B62A3">
        <w:rPr>
          <w:rFonts w:hint="eastAsia"/>
          <w:color w:val="000000" w:themeColor="text1"/>
          <w:sz w:val="24"/>
          <w:szCs w:val="24"/>
        </w:rPr>
        <w:t>ś</w:t>
      </w:r>
      <w:r w:rsidRPr="006B62A3">
        <w:rPr>
          <w:color w:val="000000" w:themeColor="text1"/>
          <w:sz w:val="24"/>
          <w:szCs w:val="24"/>
        </w:rPr>
        <w:t>ci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cej przedmiotem hipoteki;</w:t>
      </w:r>
    </w:p>
    <w:p w14:paraId="51665BB2"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wed</w:t>
      </w:r>
      <w:r w:rsidRPr="006B62A3">
        <w:rPr>
          <w:rFonts w:hint="eastAsia"/>
          <w:color w:val="000000" w:themeColor="text1"/>
          <w:sz w:val="24"/>
          <w:szCs w:val="24"/>
        </w:rPr>
        <w:t>ł</w:t>
      </w:r>
      <w:r w:rsidRPr="006B62A3">
        <w:rPr>
          <w:color w:val="000000" w:themeColor="text1"/>
          <w:sz w:val="24"/>
          <w:szCs w:val="24"/>
        </w:rPr>
        <w:t>ug prawa cywilnego.</w:t>
      </w:r>
    </w:p>
    <w:p w14:paraId="62359EE6" w14:textId="388A9D5D" w:rsidR="006A0094" w:rsidRPr="002F4605" w:rsidRDefault="006A0094" w:rsidP="005325AC">
      <w:pPr>
        <w:pStyle w:val="Akapitzlist"/>
        <w:numPr>
          <w:ilvl w:val="0"/>
          <w:numId w:val="98"/>
        </w:numPr>
        <w:shd w:val="clear" w:color="auto" w:fill="FFFFFF"/>
        <w:spacing w:before="120" w:after="120" w:line="276" w:lineRule="auto"/>
        <w:ind w:left="426" w:hanging="426"/>
        <w:rPr>
          <w:color w:val="000000" w:themeColor="text1"/>
          <w:sz w:val="24"/>
          <w:szCs w:val="24"/>
        </w:rPr>
      </w:pPr>
      <w:r w:rsidRPr="004239B8">
        <w:rPr>
          <w:color w:val="000000" w:themeColor="text1"/>
          <w:sz w:val="24"/>
          <w:szCs w:val="24"/>
        </w:rPr>
        <w:t>Szczegółowe informacje na temat wniesienia zabezpieczenia należytego wykonania zobowiązań wynikających z umowy o dofinansowanie projektu określa rozporządzenie Ministra Rozwoju i Finansów w sprawie zaliczek</w:t>
      </w:r>
      <w:r>
        <w:rPr>
          <w:color w:val="000000" w:themeColor="text1"/>
          <w:sz w:val="24"/>
          <w:szCs w:val="24"/>
        </w:rPr>
        <w:br/>
      </w:r>
      <w:r w:rsidRPr="004239B8">
        <w:rPr>
          <w:color w:val="000000" w:themeColor="text1"/>
          <w:sz w:val="24"/>
          <w:szCs w:val="24"/>
        </w:rPr>
        <w:t>w ramach programów finansowych z udziałem środków europejskich.</w:t>
      </w:r>
    </w:p>
    <w:p w14:paraId="32D0F106" w14:textId="376B8D13" w:rsidR="00DB0EB4" w:rsidRPr="00995381" w:rsidRDefault="00623535" w:rsidP="00DA3580">
      <w:pPr>
        <w:pStyle w:val="Nagwek1"/>
        <w:spacing w:after="240" w:line="23" w:lineRule="atLeast"/>
        <w:ind w:left="363" w:hanging="357"/>
        <w:rPr>
          <w:rFonts w:ascii="Arial" w:hAnsi="Arial" w:cs="Arial"/>
          <w:b/>
          <w:bCs/>
          <w:color w:val="auto"/>
          <w:sz w:val="24"/>
          <w:szCs w:val="24"/>
        </w:rPr>
      </w:pPr>
      <w:bookmarkStart w:id="89" w:name="_Toc160797249"/>
      <w:r w:rsidRPr="00995381">
        <w:rPr>
          <w:rFonts w:ascii="Arial" w:hAnsi="Arial" w:cs="Arial"/>
          <w:b/>
          <w:bCs/>
          <w:color w:val="auto"/>
          <w:sz w:val="24"/>
          <w:szCs w:val="24"/>
        </w:rPr>
        <w:t>Załączniki</w:t>
      </w:r>
      <w:r w:rsidR="005F22B4" w:rsidRPr="00995381">
        <w:rPr>
          <w:rFonts w:ascii="Arial" w:hAnsi="Arial" w:cs="Arial"/>
          <w:b/>
          <w:bCs/>
          <w:color w:val="auto"/>
          <w:sz w:val="24"/>
          <w:szCs w:val="24"/>
        </w:rPr>
        <w:t>:</w:t>
      </w:r>
      <w:bookmarkEnd w:id="89"/>
    </w:p>
    <w:p w14:paraId="0F821236" w14:textId="6F9A5B65" w:rsidR="005C6B00" w:rsidRPr="00995381" w:rsidRDefault="00CC24E6" w:rsidP="0014481D">
      <w:pPr>
        <w:pStyle w:val="Akapitzlist"/>
        <w:numPr>
          <w:ilvl w:val="0"/>
          <w:numId w:val="8"/>
        </w:numPr>
        <w:spacing w:after="120" w:line="276" w:lineRule="auto"/>
        <w:ind w:left="426" w:hanging="425"/>
        <w:contextualSpacing w:val="0"/>
        <w:rPr>
          <w:sz w:val="24"/>
          <w:szCs w:val="24"/>
        </w:rPr>
      </w:pPr>
      <w:r w:rsidRPr="00995381">
        <w:rPr>
          <w:sz w:val="24"/>
          <w:szCs w:val="24"/>
        </w:rPr>
        <w:t>Wzór wniosku o dofinansowanie projektu</w:t>
      </w:r>
      <w:r w:rsidR="0017579E" w:rsidRPr="00995381">
        <w:rPr>
          <w:sz w:val="24"/>
          <w:szCs w:val="24"/>
        </w:rPr>
        <w:t xml:space="preserve"> w </w:t>
      </w:r>
      <w:r w:rsidRPr="00995381">
        <w:rPr>
          <w:sz w:val="24"/>
          <w:szCs w:val="24"/>
        </w:rPr>
        <w:t>ramach Programu Fundusze</w:t>
      </w:r>
      <w:r w:rsidR="00AE1213" w:rsidRPr="00995381">
        <w:rPr>
          <w:sz w:val="24"/>
          <w:szCs w:val="24"/>
        </w:rPr>
        <w:t xml:space="preserve"> </w:t>
      </w:r>
      <w:r w:rsidRPr="00995381">
        <w:rPr>
          <w:sz w:val="24"/>
          <w:szCs w:val="24"/>
        </w:rPr>
        <w:t>Europejskie dla Podlaskiego 2021-2027</w:t>
      </w:r>
      <w:r w:rsidR="00352712" w:rsidRPr="00995381">
        <w:rPr>
          <w:sz w:val="24"/>
          <w:szCs w:val="24"/>
        </w:rPr>
        <w:t>.</w:t>
      </w:r>
    </w:p>
    <w:p w14:paraId="5533863E" w14:textId="7CF873A2" w:rsidR="005C6B00" w:rsidRPr="00792CA3" w:rsidRDefault="00352A1A" w:rsidP="0014481D">
      <w:pPr>
        <w:pStyle w:val="Akapitzlist"/>
        <w:numPr>
          <w:ilvl w:val="0"/>
          <w:numId w:val="8"/>
        </w:numPr>
        <w:spacing w:after="120" w:line="276" w:lineRule="auto"/>
        <w:ind w:left="425" w:hanging="425"/>
        <w:contextualSpacing w:val="0"/>
        <w:rPr>
          <w:sz w:val="24"/>
          <w:szCs w:val="24"/>
        </w:rPr>
      </w:pPr>
      <w:r w:rsidRPr="00792CA3">
        <w:rPr>
          <w:sz w:val="24"/>
          <w:szCs w:val="24"/>
        </w:rPr>
        <w:t>Instrukcja wypełniania wniosków o dofinansowanie</w:t>
      </w:r>
      <w:r w:rsidR="0017579E" w:rsidRPr="00792CA3">
        <w:rPr>
          <w:sz w:val="24"/>
          <w:szCs w:val="24"/>
        </w:rPr>
        <w:t xml:space="preserve"> w </w:t>
      </w:r>
      <w:r w:rsidRPr="00792CA3">
        <w:rPr>
          <w:sz w:val="24"/>
          <w:szCs w:val="24"/>
        </w:rPr>
        <w:t>ramach programu Fundusze Europejskie dla Podlaskiego  2021-2027</w:t>
      </w:r>
      <w:r w:rsidR="0017579E" w:rsidRPr="00792CA3">
        <w:rPr>
          <w:sz w:val="24"/>
          <w:szCs w:val="24"/>
        </w:rPr>
        <w:t xml:space="preserve"> w </w:t>
      </w:r>
      <w:r w:rsidRPr="00792CA3">
        <w:rPr>
          <w:sz w:val="24"/>
          <w:szCs w:val="24"/>
        </w:rPr>
        <w:t>zakresie EFS +</w:t>
      </w:r>
      <w:r w:rsidR="00352712" w:rsidRPr="00792CA3">
        <w:rPr>
          <w:bCs/>
          <w:sz w:val="24"/>
          <w:szCs w:val="24"/>
        </w:rPr>
        <w:t>.</w:t>
      </w:r>
    </w:p>
    <w:p w14:paraId="61DF4742" w14:textId="77777777" w:rsidR="006F5267" w:rsidRPr="006F5267" w:rsidRDefault="00F134A5" w:rsidP="0014481D">
      <w:pPr>
        <w:pStyle w:val="Akapitzlist"/>
        <w:numPr>
          <w:ilvl w:val="0"/>
          <w:numId w:val="8"/>
        </w:numPr>
        <w:spacing w:after="120" w:line="276" w:lineRule="auto"/>
        <w:ind w:left="425" w:hanging="425"/>
        <w:contextualSpacing w:val="0"/>
        <w:rPr>
          <w:color w:val="FF0000"/>
          <w:sz w:val="24"/>
          <w:szCs w:val="24"/>
        </w:rPr>
      </w:pPr>
      <w:r w:rsidRPr="007C4E0D">
        <w:rPr>
          <w:rFonts w:eastAsia="Calibri"/>
          <w:bCs/>
          <w:sz w:val="24"/>
          <w:szCs w:val="24"/>
        </w:rPr>
        <w:t>Systematyk</w:t>
      </w:r>
      <w:r w:rsidR="00516542" w:rsidRPr="007C4E0D">
        <w:rPr>
          <w:rFonts w:eastAsia="Calibri"/>
          <w:bCs/>
          <w:sz w:val="24"/>
          <w:szCs w:val="24"/>
        </w:rPr>
        <w:t>a kryteriów wyboru projektów współfinansowanych z Europejskiego Funduszu Społecznego+ w ramach programu Fundusze Europejskie dla Podlaskiego na lata 2021-2027 do wszystkich projektów współfinansowanych</w:t>
      </w:r>
      <w:r w:rsidR="00AE1213" w:rsidRPr="007C4E0D">
        <w:rPr>
          <w:rFonts w:eastAsia="Calibri"/>
          <w:bCs/>
          <w:sz w:val="24"/>
          <w:szCs w:val="24"/>
        </w:rPr>
        <w:t xml:space="preserve"> </w:t>
      </w:r>
      <w:r w:rsidR="00516542" w:rsidRPr="007C4E0D">
        <w:rPr>
          <w:rFonts w:eastAsia="Calibri"/>
          <w:bCs/>
          <w:sz w:val="24"/>
          <w:szCs w:val="24"/>
        </w:rPr>
        <w:t>z</w:t>
      </w:r>
      <w:r w:rsidR="00AE1213" w:rsidRPr="007C4E0D">
        <w:rPr>
          <w:rFonts w:eastAsia="Calibri"/>
          <w:bCs/>
          <w:sz w:val="24"/>
          <w:szCs w:val="24"/>
        </w:rPr>
        <w:t> </w:t>
      </w:r>
      <w:r w:rsidR="00516542" w:rsidRPr="007C4E0D">
        <w:rPr>
          <w:rFonts w:eastAsia="Calibri"/>
          <w:bCs/>
          <w:sz w:val="24"/>
          <w:szCs w:val="24"/>
        </w:rPr>
        <w:t xml:space="preserve">EFS+ wybieranych w trybie konkurencyjnym w ramach </w:t>
      </w:r>
      <w:proofErr w:type="spellStart"/>
      <w:r w:rsidR="00516542" w:rsidRPr="007C4E0D">
        <w:rPr>
          <w:rFonts w:eastAsia="Calibri"/>
          <w:bCs/>
          <w:sz w:val="24"/>
          <w:szCs w:val="24"/>
        </w:rPr>
        <w:t>FEdP</w:t>
      </w:r>
      <w:proofErr w:type="spellEnd"/>
      <w:r w:rsidR="00516542" w:rsidRPr="007C4E0D">
        <w:rPr>
          <w:rFonts w:eastAsia="Calibri"/>
          <w:bCs/>
          <w:sz w:val="24"/>
          <w:szCs w:val="24"/>
        </w:rPr>
        <w:t xml:space="preserve"> 2021-2027</w:t>
      </w:r>
      <w:r w:rsidR="00352712" w:rsidRPr="0014481D">
        <w:rPr>
          <w:rFonts w:eastAsia="Calibri"/>
          <w:bCs/>
          <w:sz w:val="24"/>
          <w:szCs w:val="24"/>
        </w:rPr>
        <w:t>.</w:t>
      </w:r>
    </w:p>
    <w:p w14:paraId="3E352C66" w14:textId="33A87D64" w:rsidR="005667C2" w:rsidRPr="0014481D" w:rsidRDefault="005667C2" w:rsidP="005325AC">
      <w:pPr>
        <w:pStyle w:val="Akapitzlist"/>
        <w:numPr>
          <w:ilvl w:val="0"/>
          <w:numId w:val="8"/>
        </w:numPr>
        <w:spacing w:after="120" w:line="276" w:lineRule="auto"/>
        <w:ind w:left="426" w:hanging="425"/>
        <w:contextualSpacing w:val="0"/>
        <w:rPr>
          <w:sz w:val="24"/>
          <w:szCs w:val="24"/>
        </w:rPr>
      </w:pPr>
      <w:r w:rsidRPr="0014481D">
        <w:rPr>
          <w:rFonts w:eastAsia="Calibri"/>
          <w:bCs/>
          <w:sz w:val="24"/>
          <w:szCs w:val="24"/>
        </w:rPr>
        <w:t>Systematyka kryteriów wyboru projektu współfinansowanego z Europejskiego Funduszu Społecznego Plus wybieranego w sposób konkurencyjny w ramach</w:t>
      </w:r>
      <w:r w:rsidR="006F5267" w:rsidRPr="0014481D">
        <w:rPr>
          <w:rFonts w:eastAsia="Calibri"/>
          <w:bCs/>
          <w:sz w:val="24"/>
          <w:szCs w:val="24"/>
        </w:rPr>
        <w:t xml:space="preserve"> </w:t>
      </w:r>
      <w:r w:rsidRPr="0014481D">
        <w:rPr>
          <w:rFonts w:eastAsia="Calibri"/>
          <w:bCs/>
          <w:sz w:val="24"/>
          <w:szCs w:val="24"/>
        </w:rPr>
        <w:t xml:space="preserve">Priorytetu </w:t>
      </w:r>
      <w:r w:rsidR="006F5267" w:rsidRPr="0014481D">
        <w:rPr>
          <w:rFonts w:eastAsia="Calibri"/>
          <w:bCs/>
          <w:sz w:val="24"/>
          <w:szCs w:val="24"/>
        </w:rPr>
        <w:t>VII: Fundusze na rzecz zatrudnienia i kształcenia osób dorosłych</w:t>
      </w:r>
      <w:r w:rsidR="006F5267" w:rsidRPr="0014481D">
        <w:rPr>
          <w:spacing w:val="-2"/>
          <w:sz w:val="24"/>
          <w:szCs w:val="24"/>
        </w:rPr>
        <w:t>, Dzia</w:t>
      </w:r>
      <w:r w:rsidR="006F5267" w:rsidRPr="0014481D">
        <w:rPr>
          <w:rFonts w:cs="Times New Roman"/>
          <w:spacing w:val="-2"/>
          <w:sz w:val="24"/>
          <w:szCs w:val="24"/>
        </w:rPr>
        <w:t>ł</w:t>
      </w:r>
      <w:r w:rsidR="006F5267" w:rsidRPr="0014481D">
        <w:rPr>
          <w:spacing w:val="-2"/>
          <w:sz w:val="24"/>
          <w:szCs w:val="24"/>
        </w:rPr>
        <w:t>ania 7.3 Rozwój kadr regionalnej gospodarki, Typ projektu: 1: Rehabilitacja medyczna ułatwiająca powrót do pracy.</w:t>
      </w:r>
      <w:r w:rsidRPr="0014481D">
        <w:rPr>
          <w:rFonts w:eastAsia="Calibri"/>
          <w:bCs/>
          <w:sz w:val="24"/>
          <w:szCs w:val="24"/>
        </w:rPr>
        <w:t xml:space="preserve"> </w:t>
      </w:r>
    </w:p>
    <w:p w14:paraId="6159CE1F" w14:textId="77777777" w:rsidR="00617443" w:rsidRPr="003A3246" w:rsidRDefault="00407898" w:rsidP="0014481D">
      <w:pPr>
        <w:pStyle w:val="Akapitzlist"/>
        <w:numPr>
          <w:ilvl w:val="0"/>
          <w:numId w:val="8"/>
        </w:numPr>
        <w:spacing w:after="120" w:line="276" w:lineRule="auto"/>
        <w:ind w:left="425" w:hanging="425"/>
        <w:contextualSpacing w:val="0"/>
        <w:rPr>
          <w:b/>
          <w:sz w:val="24"/>
          <w:szCs w:val="24"/>
        </w:rPr>
      </w:pPr>
      <w:r w:rsidRPr="003A3246">
        <w:rPr>
          <w:sz w:val="24"/>
          <w:szCs w:val="24"/>
        </w:rPr>
        <w:t>Wzór umowy o dofinansowanie projektu ze środków EFS Plus (do umów innych niż rozliczane kwotami ryczałtowymi)</w:t>
      </w:r>
      <w:r w:rsidR="006130D8" w:rsidRPr="003A3246">
        <w:rPr>
          <w:sz w:val="24"/>
          <w:szCs w:val="24"/>
        </w:rPr>
        <w:t>.</w:t>
      </w:r>
    </w:p>
    <w:p w14:paraId="29449E42" w14:textId="463813CB" w:rsidR="00617443" w:rsidRPr="003A3246" w:rsidRDefault="00873948" w:rsidP="0014481D">
      <w:pPr>
        <w:pStyle w:val="Akapitzlist"/>
        <w:numPr>
          <w:ilvl w:val="0"/>
          <w:numId w:val="8"/>
        </w:numPr>
        <w:spacing w:after="120" w:line="276" w:lineRule="auto"/>
        <w:ind w:left="425" w:hanging="425"/>
        <w:contextualSpacing w:val="0"/>
        <w:rPr>
          <w:b/>
          <w:sz w:val="24"/>
          <w:szCs w:val="24"/>
        </w:rPr>
      </w:pPr>
      <w:r w:rsidRPr="003A3246">
        <w:rPr>
          <w:sz w:val="24"/>
          <w:szCs w:val="24"/>
        </w:rPr>
        <w:t xml:space="preserve">Wzór umowy </w:t>
      </w:r>
      <w:r w:rsidR="00CE7AD2" w:rsidRPr="003A3246">
        <w:rPr>
          <w:sz w:val="24"/>
          <w:szCs w:val="24"/>
        </w:rPr>
        <w:t>o dofinansowanie projektu ze środków EFS Plus (kwoty ryczałtowe).</w:t>
      </w:r>
    </w:p>
    <w:p w14:paraId="18228F5D" w14:textId="7A1903F4" w:rsidR="00617443" w:rsidRPr="003A3246" w:rsidRDefault="001F21F0" w:rsidP="0014481D">
      <w:pPr>
        <w:pStyle w:val="Akapitzlist"/>
        <w:numPr>
          <w:ilvl w:val="0"/>
          <w:numId w:val="8"/>
        </w:numPr>
        <w:spacing w:after="120" w:line="276" w:lineRule="auto"/>
        <w:ind w:left="425" w:hanging="425"/>
        <w:contextualSpacing w:val="0"/>
        <w:rPr>
          <w:b/>
          <w:sz w:val="24"/>
          <w:szCs w:val="24"/>
        </w:rPr>
      </w:pPr>
      <w:r w:rsidRPr="003A3246">
        <w:rPr>
          <w:sz w:val="24"/>
          <w:szCs w:val="24"/>
        </w:rPr>
        <w:lastRenderedPageBreak/>
        <w:t>Klauzula informacyjna</w:t>
      </w:r>
      <w:r w:rsidR="00A45EB5" w:rsidRPr="003A3246">
        <w:rPr>
          <w:sz w:val="24"/>
          <w:szCs w:val="24"/>
        </w:rPr>
        <w:t xml:space="preserve"> IP</w:t>
      </w:r>
      <w:r w:rsidR="00352712" w:rsidRPr="003A3246">
        <w:rPr>
          <w:sz w:val="24"/>
          <w:szCs w:val="24"/>
        </w:rPr>
        <w:t>.</w:t>
      </w:r>
    </w:p>
    <w:p w14:paraId="5D5FA646" w14:textId="77777777" w:rsidR="008E3948" w:rsidRPr="00661BA1" w:rsidRDefault="008E3948" w:rsidP="00E41790">
      <w:pPr>
        <w:spacing w:after="120" w:line="276" w:lineRule="auto"/>
        <w:rPr>
          <w:sz w:val="24"/>
          <w:szCs w:val="24"/>
        </w:rPr>
      </w:pPr>
      <w:r w:rsidRPr="00661BA1">
        <w:rPr>
          <w:sz w:val="24"/>
          <w:szCs w:val="24"/>
        </w:rPr>
        <w:t>8a. Szczegółowy budżet SOWA EFS.</w:t>
      </w:r>
    </w:p>
    <w:p w14:paraId="37B30E18" w14:textId="0C88BADA" w:rsidR="00617443" w:rsidRPr="00DC30B6" w:rsidRDefault="008E3948" w:rsidP="00E41790">
      <w:pPr>
        <w:spacing w:after="120" w:line="276" w:lineRule="auto"/>
        <w:rPr>
          <w:sz w:val="24"/>
          <w:szCs w:val="24"/>
        </w:rPr>
      </w:pPr>
      <w:r w:rsidRPr="00661BA1">
        <w:rPr>
          <w:sz w:val="24"/>
          <w:szCs w:val="24"/>
        </w:rPr>
        <w:t>8b. Szczegółowy budżet SOWA EFS - plik Open Office.</w:t>
      </w:r>
    </w:p>
    <w:p w14:paraId="0F96C9EE" w14:textId="5E0C5CF7" w:rsidR="005E7A33" w:rsidRDefault="00DC30B6" w:rsidP="00E41790">
      <w:pPr>
        <w:spacing w:after="120" w:line="276" w:lineRule="auto"/>
        <w:ind w:left="426" w:hanging="426"/>
        <w:rPr>
          <w:b/>
          <w:sz w:val="24"/>
          <w:szCs w:val="24"/>
        </w:rPr>
      </w:pPr>
      <w:r>
        <w:rPr>
          <w:sz w:val="24"/>
          <w:szCs w:val="24"/>
        </w:rPr>
        <w:t xml:space="preserve">9. </w:t>
      </w:r>
      <w:r w:rsidR="005E7A33">
        <w:rPr>
          <w:sz w:val="24"/>
          <w:szCs w:val="24"/>
        </w:rPr>
        <w:t xml:space="preserve">  </w:t>
      </w:r>
      <w:r w:rsidR="006130D8" w:rsidRPr="00DC30B6">
        <w:rPr>
          <w:sz w:val="24"/>
          <w:szCs w:val="24"/>
        </w:rPr>
        <w:t>Oświadczenie Wnioskodawcy dotyczące spełnienia kryterium horyzontalnego</w:t>
      </w:r>
      <w:r w:rsidR="00AE1213" w:rsidRPr="00DC30B6">
        <w:rPr>
          <w:sz w:val="24"/>
          <w:szCs w:val="24"/>
        </w:rPr>
        <w:t xml:space="preserve"> </w:t>
      </w:r>
      <w:r w:rsidR="006130D8" w:rsidRPr="00DC30B6">
        <w:rPr>
          <w:sz w:val="24"/>
          <w:szCs w:val="24"/>
        </w:rPr>
        <w:t>nr 4</w:t>
      </w:r>
      <w:r w:rsidR="009A099D" w:rsidRPr="00DC30B6">
        <w:rPr>
          <w:sz w:val="24"/>
          <w:szCs w:val="24"/>
        </w:rPr>
        <w:t xml:space="preserve"> – dotyczy jednostki samorządu terytorialnego.</w:t>
      </w:r>
    </w:p>
    <w:p w14:paraId="141B8316" w14:textId="013D9A3B" w:rsidR="009A099D" w:rsidRPr="005E7A33" w:rsidRDefault="005E7A33" w:rsidP="00E41790">
      <w:pPr>
        <w:spacing w:after="120" w:line="276" w:lineRule="auto"/>
        <w:ind w:left="426" w:hanging="426"/>
        <w:rPr>
          <w:b/>
          <w:sz w:val="24"/>
          <w:szCs w:val="24"/>
        </w:rPr>
      </w:pPr>
      <w:r>
        <w:rPr>
          <w:sz w:val="24"/>
          <w:szCs w:val="24"/>
        </w:rPr>
        <w:t xml:space="preserve">10.  </w:t>
      </w:r>
      <w:r w:rsidR="009A099D" w:rsidRPr="005E7A33">
        <w:rPr>
          <w:sz w:val="24"/>
          <w:szCs w:val="24"/>
        </w:rPr>
        <w:t>Oświadczenie Wnioskodawcy dotyczące spełnienia kryterium horyzontalnego</w:t>
      </w:r>
      <w:r w:rsidR="00AE1213" w:rsidRPr="005E7A33">
        <w:rPr>
          <w:sz w:val="24"/>
          <w:szCs w:val="24"/>
        </w:rPr>
        <w:t xml:space="preserve"> </w:t>
      </w:r>
      <w:r w:rsidR="009A099D" w:rsidRPr="005E7A33">
        <w:rPr>
          <w:sz w:val="24"/>
          <w:szCs w:val="24"/>
        </w:rPr>
        <w:t>nr 4 – dotyczy podmiotu kontrolowanego lub zależnego od jednostki samorządu terytorialnego.</w:t>
      </w:r>
    </w:p>
    <w:p w14:paraId="7432E210" w14:textId="6A2C4C56" w:rsidR="00296334" w:rsidRPr="007D1E4D" w:rsidRDefault="00873948" w:rsidP="005325AC">
      <w:pPr>
        <w:pStyle w:val="Akapitzlist"/>
        <w:numPr>
          <w:ilvl w:val="0"/>
          <w:numId w:val="20"/>
        </w:numPr>
        <w:spacing w:after="120" w:line="276" w:lineRule="auto"/>
        <w:ind w:left="425" w:hanging="425"/>
        <w:contextualSpacing w:val="0"/>
        <w:rPr>
          <w:sz w:val="24"/>
          <w:szCs w:val="24"/>
        </w:rPr>
      </w:pPr>
      <w:r w:rsidRPr="00B73EE1">
        <w:rPr>
          <w:sz w:val="24"/>
          <w:szCs w:val="24"/>
        </w:rPr>
        <w:t>Wykaz dopuszczalnych stawek dla towarów i usług w ramach naboru</w:t>
      </w:r>
      <w:r w:rsidR="006F1915" w:rsidRPr="00B73EE1">
        <w:rPr>
          <w:bCs/>
          <w:sz w:val="24"/>
          <w:szCs w:val="24"/>
        </w:rPr>
        <w:t xml:space="preserve"> </w:t>
      </w:r>
      <w:r w:rsidR="009A099D" w:rsidRPr="00B73EE1">
        <w:rPr>
          <w:bCs/>
          <w:sz w:val="24"/>
          <w:szCs w:val="24"/>
        </w:rPr>
        <w:t>nr FEPD.07.0</w:t>
      </w:r>
      <w:r w:rsidR="00B73EE1" w:rsidRPr="00B73EE1">
        <w:rPr>
          <w:bCs/>
          <w:sz w:val="24"/>
          <w:szCs w:val="24"/>
        </w:rPr>
        <w:t>3</w:t>
      </w:r>
      <w:r w:rsidR="009A099D" w:rsidRPr="00B73EE1">
        <w:rPr>
          <w:bCs/>
          <w:sz w:val="24"/>
          <w:szCs w:val="24"/>
        </w:rPr>
        <w:t>-IP.01-00</w:t>
      </w:r>
      <w:r w:rsidR="002F4605">
        <w:rPr>
          <w:bCs/>
          <w:sz w:val="24"/>
          <w:szCs w:val="24"/>
        </w:rPr>
        <w:t>2</w:t>
      </w:r>
      <w:r w:rsidR="009A099D" w:rsidRPr="00B73EE1">
        <w:rPr>
          <w:bCs/>
          <w:sz w:val="24"/>
          <w:szCs w:val="24"/>
        </w:rPr>
        <w:t>/2</w:t>
      </w:r>
      <w:r w:rsidR="005B510E">
        <w:rPr>
          <w:bCs/>
          <w:sz w:val="24"/>
          <w:szCs w:val="24"/>
        </w:rPr>
        <w:t>4</w:t>
      </w:r>
      <w:r w:rsidRPr="00B73EE1">
        <w:rPr>
          <w:bCs/>
          <w:sz w:val="24"/>
          <w:szCs w:val="24"/>
        </w:rPr>
        <w:t>.</w:t>
      </w:r>
    </w:p>
    <w:p w14:paraId="379B3396" w14:textId="408263E2" w:rsidR="007D1E4D" w:rsidRPr="007D1E4D" w:rsidRDefault="007D1E4D" w:rsidP="005325AC">
      <w:pPr>
        <w:pStyle w:val="Akapitzlist"/>
        <w:numPr>
          <w:ilvl w:val="0"/>
          <w:numId w:val="20"/>
        </w:numPr>
        <w:spacing w:after="120"/>
        <w:ind w:left="426" w:hanging="426"/>
        <w:contextualSpacing w:val="0"/>
        <w:rPr>
          <w:sz w:val="24"/>
          <w:szCs w:val="24"/>
        </w:rPr>
      </w:pPr>
      <w:r w:rsidRPr="007D1E4D">
        <w:rPr>
          <w:sz w:val="24"/>
          <w:szCs w:val="24"/>
        </w:rPr>
        <w:t>Regulamin pracy Komisji Oceny Projektów programu Fundusze Europejskie dla Podlaskiego 2021 – 2027 w ramach EFS+</w:t>
      </w:r>
      <w:r w:rsidR="0014481D">
        <w:rPr>
          <w:sz w:val="24"/>
          <w:szCs w:val="24"/>
        </w:rPr>
        <w:t>.</w:t>
      </w:r>
    </w:p>
    <w:p w14:paraId="4CA28DC2" w14:textId="77777777" w:rsidR="007D1E4D" w:rsidRPr="00661BA1" w:rsidRDefault="007D1E4D" w:rsidP="00661BA1">
      <w:pPr>
        <w:spacing w:before="120" w:line="276" w:lineRule="auto"/>
        <w:rPr>
          <w:sz w:val="24"/>
          <w:szCs w:val="24"/>
        </w:rPr>
      </w:pPr>
    </w:p>
    <w:sectPr w:rsidR="007D1E4D" w:rsidRPr="00661BA1" w:rsidSect="00C26640">
      <w:footerReference w:type="default" r:id="rId17"/>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73D95" w14:textId="77777777" w:rsidR="00C26640" w:rsidRDefault="00C26640" w:rsidP="004B6FA1">
      <w:r>
        <w:separator/>
      </w:r>
    </w:p>
  </w:endnote>
  <w:endnote w:type="continuationSeparator" w:id="0">
    <w:p w14:paraId="01C9091D" w14:textId="77777777" w:rsidR="00C26640" w:rsidRDefault="00C26640"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MT">
    <w:altName w:val="Times New Roman"/>
    <w:panose1 w:val="00000000000000000000"/>
    <w:charset w:val="00"/>
    <w:family w:val="swiss"/>
    <w:notTrueType/>
    <w:pitch w:val="default"/>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581282"/>
      <w:docPartObj>
        <w:docPartGallery w:val="Page Numbers (Bottom of Page)"/>
        <w:docPartUnique/>
      </w:docPartObj>
    </w:sdtPr>
    <w:sdtEndPr/>
    <w:sdtContent>
      <w:p w14:paraId="42A56916" w14:textId="3C22D713" w:rsidR="00C41CC7" w:rsidRDefault="00C41CC7">
        <w:pPr>
          <w:pStyle w:val="Stopka"/>
          <w:jc w:val="right"/>
        </w:pPr>
        <w:r>
          <w:fldChar w:fldCharType="begin"/>
        </w:r>
        <w:r>
          <w:instrText>PAGE   \* MERGEFORMAT</w:instrText>
        </w:r>
        <w:r>
          <w:fldChar w:fldCharType="separate"/>
        </w:r>
        <w:r w:rsidR="00C603C2">
          <w:rPr>
            <w:noProof/>
          </w:rPr>
          <w:t>42</w:t>
        </w:r>
        <w:r>
          <w:fldChar w:fldCharType="end"/>
        </w:r>
      </w:p>
    </w:sdtContent>
  </w:sdt>
  <w:p w14:paraId="712C1D43" w14:textId="77777777" w:rsidR="00C41CC7" w:rsidRDefault="00C41C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62EDF" w14:textId="77777777" w:rsidR="00C26640" w:rsidRDefault="00C26640" w:rsidP="004B6FA1">
      <w:r>
        <w:separator/>
      </w:r>
    </w:p>
  </w:footnote>
  <w:footnote w:type="continuationSeparator" w:id="0">
    <w:p w14:paraId="409A7448" w14:textId="77777777" w:rsidR="00C26640" w:rsidRDefault="00C26640" w:rsidP="004B6FA1">
      <w:r>
        <w:continuationSeparator/>
      </w:r>
    </w:p>
  </w:footnote>
  <w:footnote w:id="1">
    <w:p w14:paraId="1D42D0B3" w14:textId="0B951C05" w:rsidR="00C41CC7" w:rsidRPr="00C4179D" w:rsidRDefault="00C41CC7">
      <w:pPr>
        <w:pStyle w:val="Tekstprzypisudolnego"/>
      </w:pPr>
      <w:r w:rsidRPr="00C4179D">
        <w:rPr>
          <w:rStyle w:val="Odwoanieprzypisudolnego"/>
        </w:rPr>
        <w:footnoteRef/>
      </w:r>
      <w:r w:rsidRPr="00C4179D">
        <w:t xml:space="preserve"> Wydatki na dostępność należą do kategorii limitowanych, jednak nie wiążą się z limitem rozumianym jako górny pułap, którego nie można przekroczyć. Kategoria ta służy jako narzędzie do oznaczania danego wydatku jako związanego z dostępnością.  </w:t>
      </w:r>
    </w:p>
  </w:footnote>
  <w:footnote w:id="2">
    <w:p w14:paraId="196DDB48" w14:textId="249E10CA" w:rsidR="005B508A" w:rsidRPr="00B82981" w:rsidRDefault="005B508A" w:rsidP="005B508A">
      <w:pPr>
        <w:pStyle w:val="Tekstprzypisudolnego"/>
        <w:spacing w:line="276" w:lineRule="auto"/>
      </w:pPr>
      <w:r w:rsidRPr="00B82981">
        <w:rPr>
          <w:rStyle w:val="Odwoanieprzypisudolnego"/>
        </w:rPr>
        <w:footnoteRef/>
      </w:r>
      <w:r w:rsidRPr="00B82981">
        <w:t xml:space="preserve"> Z pomniejszeniem kosztu mechanizmu racjonalnych usprawnień, o którym mowa</w:t>
      </w:r>
      <w:r w:rsidR="00627D15">
        <w:t xml:space="preserve"> </w:t>
      </w:r>
      <w:r w:rsidRPr="00B82981">
        <w:t>w Wytycznych dotyczących realizacji zasad równościowych w ramach funduszy unijnych na lata 2021-2027.</w:t>
      </w:r>
    </w:p>
  </w:footnote>
  <w:footnote w:id="3">
    <w:p w14:paraId="268218EC"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4">
    <w:p w14:paraId="6802DF50"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5">
    <w:p w14:paraId="513DE823"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6">
    <w:p w14:paraId="11ADC918" w14:textId="477873B4" w:rsidR="00F04006" w:rsidRPr="00F70884" w:rsidRDefault="00F04006" w:rsidP="00F70884">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w:t>
      </w:r>
      <w:r w:rsidRPr="00F70884">
        <w:t>Niekwalifikowalność zakupu nieruchomości i podatku VAT, o której mowa w art. 64 ust. 1 lit. b</w:t>
      </w:r>
      <w:r w:rsidR="00A43ECC">
        <w:t> </w:t>
      </w:r>
      <w:r w:rsidRPr="00F70884">
        <w:t>i</w:t>
      </w:r>
      <w:r w:rsidR="00A43ECC">
        <w:t> </w:t>
      </w:r>
      <w:r w:rsidRPr="00F70884">
        <w:t>c</w:t>
      </w:r>
      <w:r w:rsidR="00A43ECC">
        <w:t> </w:t>
      </w:r>
      <w:r w:rsidRPr="00F70884">
        <w:t xml:space="preserve">rozporządzenia ogólnego została opisana odpowiednio w podrozdziale 3.4 i 3.5 </w:t>
      </w:r>
      <w:r>
        <w:t>W</w:t>
      </w:r>
      <w:r w:rsidRPr="00F70884">
        <w:t>ytycznych kwalifikowalności</w:t>
      </w:r>
      <w:r>
        <w:t>.</w:t>
      </w:r>
    </w:p>
  </w:footnote>
  <w:footnote w:id="7">
    <w:p w14:paraId="63268D5C" w14:textId="77777777" w:rsidR="00C41CC7" w:rsidRPr="00BB57F7" w:rsidRDefault="00C41CC7" w:rsidP="00D66D6C">
      <w:pPr>
        <w:pStyle w:val="Tekstprzypisudolnego"/>
      </w:pPr>
      <w:r>
        <w:rPr>
          <w:rStyle w:val="Odwoanieprzypisudolnego"/>
        </w:rPr>
        <w:footnoteRef/>
      </w:r>
      <w:r>
        <w:t xml:space="preserve"> </w:t>
      </w:r>
      <w:r w:rsidRPr="00BB57F7">
        <w:t xml:space="preserve">Koszt nabycia innych niż własność praw do nieruchomości (np. dzierżawa, </w:t>
      </w:r>
      <w:r w:rsidRPr="00351D3A">
        <w:t>najem) może być kwalifikowalny w ramach EFS+ poza cross-financingiem, o</w:t>
      </w:r>
      <w:r w:rsidRPr="00BB57F7">
        <w:t xml:space="preserve"> </w:t>
      </w:r>
      <w:r w:rsidRPr="00351D3A">
        <w:t xml:space="preserve">ile spełnione zostały warunki z sekcji 3.4.3 Wytycznych </w:t>
      </w:r>
      <w:r w:rsidRPr="00BB57F7">
        <w:t>kwalifikowalności.</w:t>
      </w:r>
    </w:p>
  </w:footnote>
  <w:footnote w:id="8">
    <w:p w14:paraId="6F307003" w14:textId="00EB9BDD" w:rsidR="00C41CC7" w:rsidRPr="00BB57F7" w:rsidRDefault="00C41CC7" w:rsidP="00AA4423">
      <w:pPr>
        <w:widowControl/>
      </w:pPr>
      <w:r w:rsidRPr="00BB57F7">
        <w:rPr>
          <w:rStyle w:val="Odwoanieprzypisudolnego"/>
        </w:rPr>
        <w:footnoteRef/>
      </w:r>
      <w:r w:rsidRPr="00BB57F7">
        <w:t xml:space="preserve"> </w:t>
      </w:r>
      <w:r w:rsidRPr="00BB57F7">
        <w:rPr>
          <w:rFonts w:eastAsiaTheme="minorHAnsi"/>
          <w:lang w:eastAsia="en-US"/>
        </w:rPr>
        <w:t>Koszt nabycia innych niż własność praw do infrastruktury (np. dzierżawa, najem) może być</w:t>
      </w:r>
      <w:r w:rsidR="0010652A">
        <w:rPr>
          <w:rFonts w:eastAsiaTheme="minorHAnsi"/>
          <w:lang w:eastAsia="en-US"/>
        </w:rPr>
        <w:t xml:space="preserve"> </w:t>
      </w:r>
      <w:r w:rsidRPr="00BB57F7">
        <w:rPr>
          <w:rFonts w:eastAsiaTheme="minorHAnsi"/>
          <w:lang w:eastAsia="en-US"/>
        </w:rPr>
        <w:t>kwalifikowalny w ramach EFS+ poza cross-financingiem.</w:t>
      </w:r>
    </w:p>
  </w:footnote>
  <w:footnote w:id="9">
    <w:p w14:paraId="0ABF88DC" w14:textId="4059498F" w:rsidR="00C41CC7" w:rsidRDefault="00C41CC7" w:rsidP="00D66D6C">
      <w:pPr>
        <w:pStyle w:val="Tekstprzypisudolnego"/>
      </w:pPr>
      <w:r>
        <w:rPr>
          <w:rStyle w:val="Odwoanieprzypisudolnego"/>
        </w:rPr>
        <w:footnoteRef/>
      </w:r>
      <w:r>
        <w:t xml:space="preserve"> </w:t>
      </w:r>
      <w:r w:rsidRPr="00EE671A">
        <w:t>Koszt nabycia innych niż własność praw do mebli, sprzętu i pojazdów (np. dzierżawa, najem) może</w:t>
      </w:r>
      <w:r w:rsidR="0010652A">
        <w:t xml:space="preserve"> </w:t>
      </w:r>
      <w:r w:rsidRPr="00EE671A">
        <w:t>być kwalifikowalny w ramach EFS+ poza cross-financingiem.</w:t>
      </w:r>
    </w:p>
  </w:footnote>
  <w:footnote w:id="10">
    <w:p w14:paraId="56451696" w14:textId="77777777" w:rsidR="008269BE" w:rsidRPr="00D54CFE" w:rsidRDefault="009B7CD4" w:rsidP="008269BE">
      <w:pPr>
        <w:widowControl/>
        <w:rPr>
          <w:rFonts w:eastAsiaTheme="minorHAnsi"/>
          <w:lang w:eastAsia="en-US"/>
        </w:rPr>
      </w:pPr>
      <w:r>
        <w:rPr>
          <w:rStyle w:val="Odwoanieprzypisudolnego"/>
        </w:rPr>
        <w:footnoteRef/>
      </w:r>
      <w:r>
        <w:t xml:space="preserve"> </w:t>
      </w:r>
      <w:r w:rsidR="008269BE" w:rsidRPr="00D54CFE">
        <w:rPr>
          <w:rFonts w:eastAsiaTheme="minorHAnsi"/>
          <w:lang w:eastAsia="en-US"/>
        </w:rPr>
        <w:t>https://ec.europa.eu/info/funding-tenders/procedures-guidelines-tenders/information-contractorsand-</w:t>
      </w:r>
    </w:p>
    <w:p w14:paraId="68F4DF5A" w14:textId="7D798784" w:rsidR="009B7CD4" w:rsidRPr="00D54CFE" w:rsidRDefault="008269BE" w:rsidP="008269BE">
      <w:pPr>
        <w:widowControl/>
      </w:pPr>
      <w:r w:rsidRPr="00D54CFE">
        <w:rPr>
          <w:rFonts w:eastAsiaTheme="minorHAnsi"/>
          <w:lang w:eastAsia="en-US"/>
        </w:rPr>
        <w:t>beneficiaries/exchange-rate-inforeuro_en</w:t>
      </w:r>
      <w:r w:rsidR="0010652A">
        <w:rPr>
          <w:rFonts w:eastAsiaTheme="minorHAnsi"/>
          <w:lang w:eastAsia="en-US"/>
        </w:rPr>
        <w:t xml:space="preserve"> </w:t>
      </w:r>
    </w:p>
  </w:footnote>
  <w:footnote w:id="11">
    <w:p w14:paraId="0C937E78" w14:textId="77777777" w:rsidR="003E1899" w:rsidRPr="0018425D" w:rsidRDefault="003E1899" w:rsidP="0018425D">
      <w:pPr>
        <w:pStyle w:val="Tekstprzypisudolnego"/>
        <w:rPr>
          <w:sz w:val="18"/>
          <w:szCs w:val="18"/>
        </w:rPr>
      </w:pPr>
      <w:r w:rsidRPr="0018425D">
        <w:rPr>
          <w:rStyle w:val="Odwoanieprzypisudolnego"/>
          <w:sz w:val="18"/>
          <w:szCs w:val="18"/>
        </w:rPr>
        <w:footnoteRef/>
      </w:r>
      <w:r w:rsidRPr="0018425D">
        <w:rPr>
          <w:sz w:val="18"/>
          <w:szCs w:val="18"/>
        </w:rPr>
        <w:t xml:space="preserve"> Dotyczy wyłącznie projektów, w których występują uproszczone metody rozliczania kosztów bezpośrednich projektu.</w:t>
      </w:r>
    </w:p>
  </w:footnote>
  <w:footnote w:id="12">
    <w:p w14:paraId="497AC592" w14:textId="053596C9" w:rsidR="007E7417" w:rsidRDefault="007E7417">
      <w:pPr>
        <w:pStyle w:val="Tekstprzypisudolnego"/>
      </w:pPr>
      <w:r>
        <w:rPr>
          <w:rStyle w:val="Odwoanieprzypisudolnego"/>
        </w:rPr>
        <w:footnoteRef/>
      </w:r>
      <w:r>
        <w:t xml:space="preserve"> </w:t>
      </w:r>
      <w:r w:rsidRPr="007E7417">
        <w:t>W szczególnych sytuacjach wynik oceny projektów, o którym mowa w art. 56 ust. 1 ustawy wdrożeniowej zatwierdzany jest przez Zarząd Województwa Podlaskiego.</w:t>
      </w:r>
    </w:p>
  </w:footnote>
  <w:footnote w:id="13">
    <w:p w14:paraId="3484F7B4" w14:textId="77777777" w:rsidR="006A0094" w:rsidRDefault="006A0094" w:rsidP="006A0094">
      <w:pPr>
        <w:pStyle w:val="Tekstprzypisudolnego"/>
      </w:pPr>
      <w:r>
        <w:rPr>
          <w:rStyle w:val="Odwoanieprzypisudolnego"/>
        </w:rPr>
        <w:footnoteRef/>
      </w:r>
      <w:r>
        <w:t xml:space="preserve"> </w:t>
      </w:r>
      <w:r w:rsidRPr="000C2185">
        <w:t xml:space="preserve">Nie dotyczy </w:t>
      </w:r>
      <w:r w:rsidRPr="008173AD">
        <w:t>beneficjenta będącego jednostką sektora finansów publicznych albo fundacją, której jedynym fundatorem jest Skarb Państwa, a także Banku Gospodarstwa Krajowego.</w:t>
      </w:r>
    </w:p>
  </w:footnote>
  <w:footnote w:id="14">
    <w:p w14:paraId="6C1F77D3" w14:textId="77777777" w:rsidR="006A0094" w:rsidRDefault="006A0094" w:rsidP="006A0094">
      <w:pPr>
        <w:pStyle w:val="Tekstprzypisudolnego"/>
      </w:pPr>
      <w:r>
        <w:rPr>
          <w:rStyle w:val="Odwoanieprzypisudolnego"/>
        </w:rPr>
        <w:footnoteRef/>
      </w:r>
      <w:r>
        <w:t xml:space="preserve"> Jeśli dotyczy</w:t>
      </w:r>
    </w:p>
  </w:footnote>
  <w:footnote w:id="15">
    <w:p w14:paraId="0E44C5C7" w14:textId="77777777" w:rsidR="006A0094" w:rsidRDefault="006A0094" w:rsidP="006A0094">
      <w:pPr>
        <w:pStyle w:val="Tekstprzypisudolnego"/>
      </w:pPr>
      <w:r>
        <w:rPr>
          <w:rStyle w:val="Odwoanieprzypisudolnego"/>
        </w:rPr>
        <w:footnoteRef/>
      </w:r>
      <w:r>
        <w:t xml:space="preserve"> </w:t>
      </w:r>
      <w:r w:rsidRPr="000C2185">
        <w:t>Jeśli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1085F56"/>
    <w:lvl w:ilvl="0">
      <w:start w:val="1"/>
      <w:numFmt w:val="bullet"/>
      <w:pStyle w:val="Listapunktowana2"/>
      <w:lvlText w:val=""/>
      <w:lvlJc w:val="left"/>
      <w:pPr>
        <w:tabs>
          <w:tab w:val="num" w:pos="283"/>
        </w:tabs>
        <w:ind w:left="283" w:hanging="360"/>
      </w:pPr>
      <w:rPr>
        <w:rFonts w:ascii="Symbol" w:hAnsi="Symbol" w:hint="default"/>
      </w:rPr>
    </w:lvl>
  </w:abstractNum>
  <w:abstractNum w:abstractNumId="1" w15:restartNumberingAfterBreak="0">
    <w:nsid w:val="00CF3B6E"/>
    <w:multiLevelType w:val="hybridMultilevel"/>
    <w:tmpl w:val="57E8EFEE"/>
    <w:lvl w:ilvl="0" w:tplc="FFFFFFFF">
      <w:numFmt w:val="bullet"/>
      <w:lvlText w:val="-"/>
      <w:lvlJc w:val="left"/>
      <w:pPr>
        <w:ind w:left="502" w:hanging="360"/>
      </w:pPr>
      <w:rPr>
        <w:rFonts w:ascii="Arial" w:hAnsi="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010004E5"/>
    <w:multiLevelType w:val="hybridMultilevel"/>
    <w:tmpl w:val="E5407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651BF8"/>
    <w:multiLevelType w:val="hybridMultilevel"/>
    <w:tmpl w:val="7F0EE1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650D1"/>
    <w:multiLevelType w:val="hybridMultilevel"/>
    <w:tmpl w:val="5ADC1E28"/>
    <w:lvl w:ilvl="0" w:tplc="DB0C10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4B7D0C"/>
    <w:multiLevelType w:val="hybridMultilevel"/>
    <w:tmpl w:val="5BE24D5A"/>
    <w:lvl w:ilvl="0" w:tplc="BECE90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FD371C"/>
    <w:multiLevelType w:val="hybridMultilevel"/>
    <w:tmpl w:val="FA401504"/>
    <w:lvl w:ilvl="0" w:tplc="04B6F866">
      <w:start w:val="14"/>
      <w:numFmt w:val="decimal"/>
      <w:lvlText w:val="%1."/>
      <w:lvlJc w:val="left"/>
      <w:pPr>
        <w:ind w:left="180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4B63B1"/>
    <w:multiLevelType w:val="hybridMultilevel"/>
    <w:tmpl w:val="71207C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4795362"/>
    <w:multiLevelType w:val="hybridMultilevel"/>
    <w:tmpl w:val="AE020444"/>
    <w:lvl w:ilvl="0" w:tplc="0415000F">
      <w:start w:val="1"/>
      <w:numFmt w:val="decimal"/>
      <w:lvlText w:val="%1."/>
      <w:lvlJc w:val="left"/>
      <w:pPr>
        <w:ind w:left="1287" w:hanging="360"/>
      </w:pPr>
      <w:rPr>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066A2EDD"/>
    <w:multiLevelType w:val="hybridMultilevel"/>
    <w:tmpl w:val="C0947140"/>
    <w:lvl w:ilvl="0" w:tplc="FFFFFFFF">
      <w:numFmt w:val="bullet"/>
      <w:lvlText w:val="-"/>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821C03"/>
    <w:multiLevelType w:val="hybridMultilevel"/>
    <w:tmpl w:val="A9B86832"/>
    <w:lvl w:ilvl="0" w:tplc="802ED430">
      <w:numFmt w:val="bullet"/>
      <w:lvlText w:val="-"/>
      <w:lvlJc w:val="left"/>
      <w:pPr>
        <w:ind w:left="1440" w:hanging="360"/>
      </w:pPr>
      <w:rPr>
        <w:rFonts w:ascii="Calibri" w:eastAsia="Calibri"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9970818"/>
    <w:multiLevelType w:val="multilevel"/>
    <w:tmpl w:val="A1B40A6C"/>
    <w:lvl w:ilvl="0">
      <w:start w:val="1"/>
      <w:numFmt w:val="decimal"/>
      <w:lvlText w:val="%1."/>
      <w:lvlJc w:val="left"/>
      <w:pPr>
        <w:ind w:left="720"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B80735"/>
    <w:multiLevelType w:val="hybridMultilevel"/>
    <w:tmpl w:val="6792DAC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0A58775D"/>
    <w:multiLevelType w:val="hybridMultilevel"/>
    <w:tmpl w:val="6982134E"/>
    <w:lvl w:ilvl="0" w:tplc="1A14CD5C">
      <w:start w:val="4"/>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35060D"/>
    <w:multiLevelType w:val="hybridMultilevel"/>
    <w:tmpl w:val="D9D8BC4E"/>
    <w:lvl w:ilvl="0" w:tplc="92B47F16">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F4215DD"/>
    <w:multiLevelType w:val="hybridMultilevel"/>
    <w:tmpl w:val="C2E417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0705E66"/>
    <w:multiLevelType w:val="hybridMultilevel"/>
    <w:tmpl w:val="9D125ED2"/>
    <w:lvl w:ilvl="0" w:tplc="0415001B">
      <w:start w:val="1"/>
      <w:numFmt w:val="lowerRoman"/>
      <w:lvlText w:val="%1."/>
      <w:lvlJc w:val="righ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10A70015"/>
    <w:multiLevelType w:val="hybridMultilevel"/>
    <w:tmpl w:val="BBE601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EC5F3C"/>
    <w:multiLevelType w:val="hybridMultilevel"/>
    <w:tmpl w:val="B8F899EC"/>
    <w:lvl w:ilvl="0" w:tplc="8BBE8B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FE79B6"/>
    <w:multiLevelType w:val="hybridMultilevel"/>
    <w:tmpl w:val="F7CAB98C"/>
    <w:lvl w:ilvl="0" w:tplc="6C241D04">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7C2CCE"/>
    <w:multiLevelType w:val="multilevel"/>
    <w:tmpl w:val="BA1A30F6"/>
    <w:lvl w:ilvl="0">
      <w:start w:val="1"/>
      <w:numFmt w:val="lowerLetter"/>
      <w:lvlText w:val="%1)"/>
      <w:lvlJc w:val="left"/>
      <w:pPr>
        <w:ind w:left="720" w:hanging="360"/>
      </w:pPr>
      <w:rPr>
        <w:rFonts w:ascii="Arial" w:hAnsi="Arial" w:cs="Arial"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90468EE"/>
    <w:multiLevelType w:val="hybridMultilevel"/>
    <w:tmpl w:val="61B004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96F7C60"/>
    <w:multiLevelType w:val="hybridMultilevel"/>
    <w:tmpl w:val="AA5E57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B6647E9"/>
    <w:multiLevelType w:val="hybridMultilevel"/>
    <w:tmpl w:val="F960639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1C162A72"/>
    <w:multiLevelType w:val="hybridMultilevel"/>
    <w:tmpl w:val="83028B34"/>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C7A3AFC"/>
    <w:multiLevelType w:val="hybridMultilevel"/>
    <w:tmpl w:val="1E82D3C2"/>
    <w:lvl w:ilvl="0" w:tplc="650018C8">
      <w:start w:val="1"/>
      <w:numFmt w:val="decimal"/>
      <w:lvlText w:val="%1."/>
      <w:lvlJc w:val="left"/>
      <w:pPr>
        <w:ind w:left="5039"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A809B7"/>
    <w:multiLevelType w:val="hybridMultilevel"/>
    <w:tmpl w:val="5D5E57B8"/>
    <w:lvl w:ilvl="0" w:tplc="B6D81A8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15321AB"/>
    <w:multiLevelType w:val="hybridMultilevel"/>
    <w:tmpl w:val="866E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222B758A"/>
    <w:multiLevelType w:val="hybridMultilevel"/>
    <w:tmpl w:val="C63EABE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236471FE"/>
    <w:multiLevelType w:val="multilevel"/>
    <w:tmpl w:val="6EBC9C58"/>
    <w:lvl w:ilvl="0">
      <w:start w:val="1"/>
      <w:numFmt w:val="lowerLetter"/>
      <w:lvlText w:val="%1)"/>
      <w:lvlJc w:val="left"/>
      <w:pPr>
        <w:ind w:left="720" w:hanging="360"/>
      </w:pPr>
      <w:rPr>
        <w:rFonts w:ascii="Arial" w:hAnsi="Arial" w:cs="Arial"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4A746AA"/>
    <w:multiLevelType w:val="multilevel"/>
    <w:tmpl w:val="06600C8E"/>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112DE3"/>
    <w:multiLevelType w:val="hybridMultilevel"/>
    <w:tmpl w:val="19542986"/>
    <w:lvl w:ilvl="0" w:tplc="40B4C7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765A18"/>
    <w:multiLevelType w:val="hybridMultilevel"/>
    <w:tmpl w:val="0804F782"/>
    <w:lvl w:ilvl="0" w:tplc="341EE5F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451228"/>
    <w:multiLevelType w:val="hybridMultilevel"/>
    <w:tmpl w:val="B94E74BE"/>
    <w:lvl w:ilvl="0" w:tplc="22AC7D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8AC0E36"/>
    <w:multiLevelType w:val="hybridMultilevel"/>
    <w:tmpl w:val="C11E186C"/>
    <w:lvl w:ilvl="0" w:tplc="E2CAE59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8B74175"/>
    <w:multiLevelType w:val="multilevel"/>
    <w:tmpl w:val="E7FA2266"/>
    <w:lvl w:ilvl="0">
      <w:start w:val="1"/>
      <w:numFmt w:val="lowerLetter"/>
      <w:lvlText w:val="%1)"/>
      <w:lvlJc w:val="left"/>
      <w:pPr>
        <w:ind w:left="786" w:hanging="360"/>
      </w:pPr>
      <w:rPr>
        <w:rFonts w:ascii="Arial" w:eastAsia="Calibri" w:hAnsi="Arial" w:cs="Arial"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9A9043D"/>
    <w:multiLevelType w:val="hybridMultilevel"/>
    <w:tmpl w:val="5AEECBC0"/>
    <w:lvl w:ilvl="0" w:tplc="AAF273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F766C4F"/>
    <w:multiLevelType w:val="hybridMultilevel"/>
    <w:tmpl w:val="6FC8DED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071287A"/>
    <w:multiLevelType w:val="hybridMultilevel"/>
    <w:tmpl w:val="D9A8B1AE"/>
    <w:lvl w:ilvl="0" w:tplc="096E42E2">
      <w:start w:val="1"/>
      <w:numFmt w:val="decimal"/>
      <w:lvlText w:val="%1."/>
      <w:lvlJc w:val="left"/>
      <w:pPr>
        <w:ind w:left="1145" w:hanging="360"/>
      </w:pPr>
      <w:rPr>
        <w:rFonts w:ascii="Arial" w:hAnsi="Arial" w:cs="Arial" w:hint="default"/>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2" w15:restartNumberingAfterBreak="0">
    <w:nsid w:val="30A4509E"/>
    <w:multiLevelType w:val="hybridMultilevel"/>
    <w:tmpl w:val="17E29456"/>
    <w:lvl w:ilvl="0" w:tplc="04150017">
      <w:start w:val="1"/>
      <w:numFmt w:val="lowerLetter"/>
      <w:lvlText w:val="%1)"/>
      <w:lvlJc w:val="left"/>
      <w:pPr>
        <w:ind w:left="1215" w:hanging="360"/>
      </w:pPr>
    </w:lvl>
    <w:lvl w:ilvl="1" w:tplc="04150019">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43" w15:restartNumberingAfterBreak="0">
    <w:nsid w:val="30B97155"/>
    <w:multiLevelType w:val="hybridMultilevel"/>
    <w:tmpl w:val="0B0E62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1053F9A"/>
    <w:multiLevelType w:val="hybridMultilevel"/>
    <w:tmpl w:val="4ACAA786"/>
    <w:lvl w:ilvl="0" w:tplc="AD88C6D0">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45" w15:restartNumberingAfterBreak="0">
    <w:nsid w:val="321C2C5F"/>
    <w:multiLevelType w:val="hybridMultilevel"/>
    <w:tmpl w:val="A438A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3E3455B"/>
    <w:multiLevelType w:val="hybridMultilevel"/>
    <w:tmpl w:val="99D632D6"/>
    <w:lvl w:ilvl="0" w:tplc="876261B0">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455567E"/>
    <w:multiLevelType w:val="hybridMultilevel"/>
    <w:tmpl w:val="D0C47CF0"/>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349C00AD"/>
    <w:multiLevelType w:val="hybridMultilevel"/>
    <w:tmpl w:val="29CCFDB4"/>
    <w:lvl w:ilvl="0" w:tplc="A6F0B33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50" w15:restartNumberingAfterBreak="0">
    <w:nsid w:val="35F47EB6"/>
    <w:multiLevelType w:val="hybridMultilevel"/>
    <w:tmpl w:val="BC98C3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87773A0"/>
    <w:multiLevelType w:val="hybridMultilevel"/>
    <w:tmpl w:val="0AC0A6B0"/>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52" w15:restartNumberingAfterBreak="0">
    <w:nsid w:val="3B20696C"/>
    <w:multiLevelType w:val="hybridMultilevel"/>
    <w:tmpl w:val="A3380CBA"/>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C3337A2"/>
    <w:multiLevelType w:val="hybridMultilevel"/>
    <w:tmpl w:val="C0425356"/>
    <w:lvl w:ilvl="0" w:tplc="BEFC4C4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CF3746E"/>
    <w:multiLevelType w:val="hybridMultilevel"/>
    <w:tmpl w:val="C714F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E3120B1"/>
    <w:multiLevelType w:val="hybridMultilevel"/>
    <w:tmpl w:val="0874B736"/>
    <w:lvl w:ilvl="0" w:tplc="E4309AF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6" w15:restartNumberingAfterBreak="0">
    <w:nsid w:val="3E5A384B"/>
    <w:multiLevelType w:val="hybridMultilevel"/>
    <w:tmpl w:val="1BE22F60"/>
    <w:lvl w:ilvl="0" w:tplc="7396E2F4">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0635761"/>
    <w:multiLevelType w:val="hybridMultilevel"/>
    <w:tmpl w:val="926CE78A"/>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08163B4"/>
    <w:multiLevelType w:val="hybridMultilevel"/>
    <w:tmpl w:val="103E6468"/>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3D4DF6"/>
    <w:multiLevelType w:val="hybridMultilevel"/>
    <w:tmpl w:val="28E2C0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43E6148F"/>
    <w:multiLevelType w:val="hybridMultilevel"/>
    <w:tmpl w:val="B4FEEA8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43E4DB6"/>
    <w:multiLevelType w:val="hybridMultilevel"/>
    <w:tmpl w:val="0C765A18"/>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2" w15:restartNumberingAfterBreak="0">
    <w:nsid w:val="44AA7520"/>
    <w:multiLevelType w:val="hybridMultilevel"/>
    <w:tmpl w:val="36BE6A3E"/>
    <w:lvl w:ilvl="0" w:tplc="5A62E2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5580872"/>
    <w:multiLevelType w:val="hybridMultilevel"/>
    <w:tmpl w:val="FB5A4ACA"/>
    <w:lvl w:ilvl="0" w:tplc="E618EA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7E31A8C"/>
    <w:multiLevelType w:val="hybridMultilevel"/>
    <w:tmpl w:val="06C041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66" w15:restartNumberingAfterBreak="0">
    <w:nsid w:val="4A0A18EA"/>
    <w:multiLevelType w:val="hybridMultilevel"/>
    <w:tmpl w:val="F0B4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C28639E"/>
    <w:multiLevelType w:val="hybridMultilevel"/>
    <w:tmpl w:val="C9D69F50"/>
    <w:lvl w:ilvl="0" w:tplc="FFFFFFFF">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E3F7FEE"/>
    <w:multiLevelType w:val="hybridMultilevel"/>
    <w:tmpl w:val="4360144C"/>
    <w:lvl w:ilvl="0" w:tplc="BECE90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15:restartNumberingAfterBreak="0">
    <w:nsid w:val="4F554902"/>
    <w:multiLevelType w:val="hybridMultilevel"/>
    <w:tmpl w:val="D9703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25E2E5B"/>
    <w:multiLevelType w:val="hybridMultilevel"/>
    <w:tmpl w:val="999207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38F4A73"/>
    <w:multiLevelType w:val="hybridMultilevel"/>
    <w:tmpl w:val="BD641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4F2030F"/>
    <w:multiLevelType w:val="hybridMultilevel"/>
    <w:tmpl w:val="8BF22734"/>
    <w:lvl w:ilvl="0" w:tplc="55564E9C">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75647B0"/>
    <w:multiLevelType w:val="hybridMultilevel"/>
    <w:tmpl w:val="C15095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8E9206D"/>
    <w:multiLevelType w:val="hybridMultilevel"/>
    <w:tmpl w:val="C22CA856"/>
    <w:lvl w:ilvl="0" w:tplc="8F5AD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7" w15:restartNumberingAfterBreak="0">
    <w:nsid w:val="5B6C0E93"/>
    <w:multiLevelType w:val="hybridMultilevel"/>
    <w:tmpl w:val="929A9378"/>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BB208A9"/>
    <w:multiLevelType w:val="hybridMultilevel"/>
    <w:tmpl w:val="DFF680F0"/>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BE9477E"/>
    <w:multiLevelType w:val="hybridMultilevel"/>
    <w:tmpl w:val="D3CA8AF4"/>
    <w:lvl w:ilvl="0" w:tplc="DACC3F1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D5144D"/>
    <w:multiLevelType w:val="hybridMultilevel"/>
    <w:tmpl w:val="446896E4"/>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D8638AA"/>
    <w:multiLevelType w:val="hybridMultilevel"/>
    <w:tmpl w:val="282A24A2"/>
    <w:lvl w:ilvl="0" w:tplc="5D8E75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EE949C5"/>
    <w:multiLevelType w:val="hybridMultilevel"/>
    <w:tmpl w:val="894E02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18E425A"/>
    <w:multiLevelType w:val="hybridMultilevel"/>
    <w:tmpl w:val="6880973C"/>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85"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4ED29D6"/>
    <w:multiLevelType w:val="hybridMultilevel"/>
    <w:tmpl w:val="52C82812"/>
    <w:lvl w:ilvl="0" w:tplc="1AEC1B3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51D5031"/>
    <w:multiLevelType w:val="hybridMultilevel"/>
    <w:tmpl w:val="35D0F1F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657C1EB7"/>
    <w:multiLevelType w:val="hybridMultilevel"/>
    <w:tmpl w:val="F5C05604"/>
    <w:lvl w:ilvl="0" w:tplc="A2CE2B3E">
      <w:start w:val="7"/>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6412286"/>
    <w:multiLevelType w:val="hybridMultilevel"/>
    <w:tmpl w:val="86920DE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0" w15:restartNumberingAfterBreak="0">
    <w:nsid w:val="680C5A65"/>
    <w:multiLevelType w:val="hybridMultilevel"/>
    <w:tmpl w:val="3164290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8276983"/>
    <w:multiLevelType w:val="hybridMultilevel"/>
    <w:tmpl w:val="451E1F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B7545CE"/>
    <w:multiLevelType w:val="hybridMultilevel"/>
    <w:tmpl w:val="5C269A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15:restartNumberingAfterBreak="0">
    <w:nsid w:val="6BB717E9"/>
    <w:multiLevelType w:val="hybridMultilevel"/>
    <w:tmpl w:val="6FAE0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DC43F0D"/>
    <w:multiLevelType w:val="hybridMultilevel"/>
    <w:tmpl w:val="1B0AB92C"/>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8" w15:restartNumberingAfterBreak="0">
    <w:nsid w:val="6FC0626C"/>
    <w:multiLevelType w:val="hybridMultilevel"/>
    <w:tmpl w:val="74DA635A"/>
    <w:lvl w:ilvl="0" w:tplc="04150017">
      <w:start w:val="1"/>
      <w:numFmt w:val="lowerLetter"/>
      <w:lvlText w:val="%1)"/>
      <w:lvlJc w:val="left"/>
      <w:pPr>
        <w:ind w:left="1486" w:hanging="360"/>
      </w:pPr>
    </w:lvl>
    <w:lvl w:ilvl="1" w:tplc="28A469BE">
      <w:start w:val="1"/>
      <w:numFmt w:val="lowerLetter"/>
      <w:lvlText w:val="%2)"/>
      <w:lvlJc w:val="left"/>
      <w:pPr>
        <w:ind w:left="2206" w:hanging="360"/>
      </w:pPr>
      <w:rPr>
        <w:rFonts w:hint="default"/>
      </w:r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99" w15:restartNumberingAfterBreak="0">
    <w:nsid w:val="70E9633F"/>
    <w:multiLevelType w:val="multilevel"/>
    <w:tmpl w:val="0B64495E"/>
    <w:lvl w:ilvl="0">
      <w:start w:val="1"/>
      <w:numFmt w:val="decimal"/>
      <w:pStyle w:val="Nagwek1"/>
      <w:lvlText w:val="%1"/>
      <w:lvlJc w:val="left"/>
      <w:pPr>
        <w:ind w:left="4118" w:hanging="432"/>
      </w:pPr>
    </w:lvl>
    <w:lvl w:ilvl="1">
      <w:start w:val="1"/>
      <w:numFmt w:val="decimal"/>
      <w:pStyle w:val="Nagwek2"/>
      <w:lvlText w:val="%1.%2"/>
      <w:lvlJc w:val="left"/>
      <w:pPr>
        <w:ind w:left="4404" w:hanging="576"/>
      </w:pPr>
    </w:lvl>
    <w:lvl w:ilvl="2">
      <w:start w:val="1"/>
      <w:numFmt w:val="decimal"/>
      <w:pStyle w:val="Nagwek3"/>
      <w:lvlText w:val="%1.%2.%3"/>
      <w:lvlJc w:val="left"/>
      <w:pPr>
        <w:ind w:left="720" w:hanging="720"/>
      </w:pPr>
      <w:rPr>
        <w:color w:val="000000" w:themeColor="text1"/>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00" w15:restartNumberingAfterBreak="0">
    <w:nsid w:val="71342F1D"/>
    <w:multiLevelType w:val="hybridMultilevel"/>
    <w:tmpl w:val="6E9A9B4C"/>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15:restartNumberingAfterBreak="0">
    <w:nsid w:val="74256E5C"/>
    <w:multiLevelType w:val="hybridMultilevel"/>
    <w:tmpl w:val="1AAEFE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6480BA1"/>
    <w:multiLevelType w:val="hybridMultilevel"/>
    <w:tmpl w:val="47B8B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04" w15:restartNumberingAfterBreak="0">
    <w:nsid w:val="77AC548C"/>
    <w:multiLevelType w:val="hybridMultilevel"/>
    <w:tmpl w:val="76AAC8FA"/>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83E4526"/>
    <w:multiLevelType w:val="hybridMultilevel"/>
    <w:tmpl w:val="FDD22E0A"/>
    <w:lvl w:ilvl="0" w:tplc="6F16FEB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6" w15:restartNumberingAfterBreak="0">
    <w:nsid w:val="7AF83F42"/>
    <w:multiLevelType w:val="hybridMultilevel"/>
    <w:tmpl w:val="FAE6F35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7" w15:restartNumberingAfterBreak="0">
    <w:nsid w:val="7B7F7B17"/>
    <w:multiLevelType w:val="hybridMultilevel"/>
    <w:tmpl w:val="0D0E42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8" w15:restartNumberingAfterBreak="0">
    <w:nsid w:val="7BC32BA6"/>
    <w:multiLevelType w:val="hybridMultilevel"/>
    <w:tmpl w:val="3350F6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CDB3344"/>
    <w:multiLevelType w:val="hybridMultilevel"/>
    <w:tmpl w:val="57FCF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D906245"/>
    <w:multiLevelType w:val="hybridMultilevel"/>
    <w:tmpl w:val="77DA5FDE"/>
    <w:lvl w:ilvl="0" w:tplc="04150017">
      <w:start w:val="1"/>
      <w:numFmt w:val="lowerLetter"/>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112" w15:restartNumberingAfterBreak="0">
    <w:nsid w:val="7DC96927"/>
    <w:multiLevelType w:val="hybridMultilevel"/>
    <w:tmpl w:val="A65827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3" w15:restartNumberingAfterBreak="0">
    <w:nsid w:val="7DF3240C"/>
    <w:multiLevelType w:val="hybridMultilevel"/>
    <w:tmpl w:val="4036D9E0"/>
    <w:lvl w:ilvl="0" w:tplc="4EAA4632">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E0A23D0"/>
    <w:multiLevelType w:val="hybridMultilevel"/>
    <w:tmpl w:val="55BCA12A"/>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5"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191904">
    <w:abstractNumId w:val="115"/>
  </w:num>
  <w:num w:numId="2" w16cid:durableId="90391645">
    <w:abstractNumId w:val="95"/>
  </w:num>
  <w:num w:numId="3" w16cid:durableId="1759909662">
    <w:abstractNumId w:val="1"/>
  </w:num>
  <w:num w:numId="4" w16cid:durableId="1341352307">
    <w:abstractNumId w:val="65"/>
  </w:num>
  <w:num w:numId="5" w16cid:durableId="1515457692">
    <w:abstractNumId w:val="49"/>
  </w:num>
  <w:num w:numId="6" w16cid:durableId="1139148350">
    <w:abstractNumId w:val="67"/>
  </w:num>
  <w:num w:numId="7" w16cid:durableId="1577938573">
    <w:abstractNumId w:val="69"/>
  </w:num>
  <w:num w:numId="8" w16cid:durableId="199712008">
    <w:abstractNumId w:val="72"/>
  </w:num>
  <w:num w:numId="9" w16cid:durableId="456529169">
    <w:abstractNumId w:val="60"/>
  </w:num>
  <w:num w:numId="10" w16cid:durableId="1148403215">
    <w:abstractNumId w:val="47"/>
  </w:num>
  <w:num w:numId="11" w16cid:durableId="1151872981">
    <w:abstractNumId w:val="103"/>
  </w:num>
  <w:num w:numId="12" w16cid:durableId="1288394658">
    <w:abstractNumId w:val="58"/>
  </w:num>
  <w:num w:numId="13" w16cid:durableId="1846551276">
    <w:abstractNumId w:val="80"/>
  </w:num>
  <w:num w:numId="14" w16cid:durableId="971330857">
    <w:abstractNumId w:val="96"/>
  </w:num>
  <w:num w:numId="15" w16cid:durableId="1739594691">
    <w:abstractNumId w:val="62"/>
  </w:num>
  <w:num w:numId="16" w16cid:durableId="1636636873">
    <w:abstractNumId w:val="24"/>
  </w:num>
  <w:num w:numId="17" w16cid:durableId="566493858">
    <w:abstractNumId w:val="75"/>
  </w:num>
  <w:num w:numId="18" w16cid:durableId="915557111">
    <w:abstractNumId w:val="5"/>
  </w:num>
  <w:num w:numId="19" w16cid:durableId="1752773420">
    <w:abstractNumId w:val="90"/>
  </w:num>
  <w:num w:numId="20" w16cid:durableId="1288507616">
    <w:abstractNumId w:val="64"/>
  </w:num>
  <w:num w:numId="21" w16cid:durableId="279919085">
    <w:abstractNumId w:val="114"/>
  </w:num>
  <w:num w:numId="22" w16cid:durableId="2127574980">
    <w:abstractNumId w:val="9"/>
  </w:num>
  <w:num w:numId="23" w16cid:durableId="71390117">
    <w:abstractNumId w:val="107"/>
  </w:num>
  <w:num w:numId="24" w16cid:durableId="142896186">
    <w:abstractNumId w:val="2"/>
  </w:num>
  <w:num w:numId="25" w16cid:durableId="686099775">
    <w:abstractNumId w:val="55"/>
  </w:num>
  <w:num w:numId="26" w16cid:durableId="1263101905">
    <w:abstractNumId w:val="43"/>
  </w:num>
  <w:num w:numId="27" w16cid:durableId="1668240998">
    <w:abstractNumId w:val="85"/>
  </w:num>
  <w:num w:numId="28" w16cid:durableId="900217334">
    <w:abstractNumId w:val="18"/>
  </w:num>
  <w:num w:numId="29" w16cid:durableId="1889222349">
    <w:abstractNumId w:val="56"/>
  </w:num>
  <w:num w:numId="30" w16cid:durableId="909465699">
    <w:abstractNumId w:val="57"/>
  </w:num>
  <w:num w:numId="31" w16cid:durableId="2114859475">
    <w:abstractNumId w:val="44"/>
  </w:num>
  <w:num w:numId="32" w16cid:durableId="54015452">
    <w:abstractNumId w:val="38"/>
  </w:num>
  <w:num w:numId="33" w16cid:durableId="796752251">
    <w:abstractNumId w:val="14"/>
  </w:num>
  <w:num w:numId="34" w16cid:durableId="1610549098">
    <w:abstractNumId w:val="16"/>
  </w:num>
  <w:num w:numId="35" w16cid:durableId="1254361964">
    <w:abstractNumId w:val="27"/>
  </w:num>
  <w:num w:numId="36" w16cid:durableId="549925018">
    <w:abstractNumId w:val="79"/>
  </w:num>
  <w:num w:numId="37" w16cid:durableId="1419404632">
    <w:abstractNumId w:val="59"/>
  </w:num>
  <w:num w:numId="38" w16cid:durableId="1090009893">
    <w:abstractNumId w:val="25"/>
  </w:num>
  <w:num w:numId="39" w16cid:durableId="346368222">
    <w:abstractNumId w:val="94"/>
  </w:num>
  <w:num w:numId="40" w16cid:durableId="1470394206">
    <w:abstractNumId w:val="26"/>
  </w:num>
  <w:num w:numId="41" w16cid:durableId="550113886">
    <w:abstractNumId w:val="92"/>
  </w:num>
  <w:num w:numId="42" w16cid:durableId="2083597046">
    <w:abstractNumId w:val="100"/>
  </w:num>
  <w:num w:numId="43" w16cid:durableId="1714381384">
    <w:abstractNumId w:val="110"/>
  </w:num>
  <w:num w:numId="44" w16cid:durableId="5255652">
    <w:abstractNumId w:val="45"/>
  </w:num>
  <w:num w:numId="45" w16cid:durableId="2053528544">
    <w:abstractNumId w:val="17"/>
  </w:num>
  <w:num w:numId="46" w16cid:durableId="549538543">
    <w:abstractNumId w:val="41"/>
  </w:num>
  <w:num w:numId="47" w16cid:durableId="1101147940">
    <w:abstractNumId w:val="23"/>
  </w:num>
  <w:num w:numId="48" w16cid:durableId="1746414435">
    <w:abstractNumId w:val="63"/>
  </w:num>
  <w:num w:numId="49" w16cid:durableId="1113748516">
    <w:abstractNumId w:val="89"/>
  </w:num>
  <w:num w:numId="50" w16cid:durableId="232739185">
    <w:abstractNumId w:val="106"/>
  </w:num>
  <w:num w:numId="51" w16cid:durableId="1971091633">
    <w:abstractNumId w:val="6"/>
  </w:num>
  <w:num w:numId="52" w16cid:durableId="1570068834">
    <w:abstractNumId w:val="87"/>
  </w:num>
  <w:num w:numId="53" w16cid:durableId="998966662">
    <w:abstractNumId w:val="111"/>
  </w:num>
  <w:num w:numId="54" w16cid:durableId="2090230452">
    <w:abstractNumId w:val="77"/>
  </w:num>
  <w:num w:numId="55" w16cid:durableId="273488253">
    <w:abstractNumId w:val="34"/>
  </w:num>
  <w:num w:numId="56" w16cid:durableId="1503664920">
    <w:abstractNumId w:val="52"/>
  </w:num>
  <w:num w:numId="57" w16cid:durableId="414714388">
    <w:abstractNumId w:val="0"/>
  </w:num>
  <w:num w:numId="58" w16cid:durableId="1429621844">
    <w:abstractNumId w:val="15"/>
  </w:num>
  <w:num w:numId="59" w16cid:durableId="381564582">
    <w:abstractNumId w:val="104"/>
  </w:num>
  <w:num w:numId="60" w16cid:durableId="1303652764">
    <w:abstractNumId w:val="97"/>
  </w:num>
  <w:num w:numId="61" w16cid:durableId="266350940">
    <w:abstractNumId w:val="84"/>
  </w:num>
  <w:num w:numId="62" w16cid:durableId="1222669711">
    <w:abstractNumId w:val="51"/>
  </w:num>
  <w:num w:numId="63" w16cid:durableId="1568952111">
    <w:abstractNumId w:val="40"/>
  </w:num>
  <w:num w:numId="64" w16cid:durableId="1400060264">
    <w:abstractNumId w:val="19"/>
  </w:num>
  <w:num w:numId="65" w16cid:durableId="1534228787">
    <w:abstractNumId w:val="99"/>
  </w:num>
  <w:num w:numId="66" w16cid:durableId="825050196">
    <w:abstractNumId w:val="8"/>
  </w:num>
  <w:num w:numId="67" w16cid:durableId="1894730525">
    <w:abstractNumId w:val="68"/>
  </w:num>
  <w:num w:numId="68" w16cid:durableId="1729717928">
    <w:abstractNumId w:val="13"/>
  </w:num>
  <w:num w:numId="69" w16cid:durableId="575087944">
    <w:abstractNumId w:val="88"/>
  </w:num>
  <w:num w:numId="70" w16cid:durableId="1889682351">
    <w:abstractNumId w:val="74"/>
  </w:num>
  <w:num w:numId="71" w16cid:durableId="451747714">
    <w:abstractNumId w:val="101"/>
  </w:num>
  <w:num w:numId="72" w16cid:durableId="132454369">
    <w:abstractNumId w:val="53"/>
  </w:num>
  <w:num w:numId="73" w16cid:durableId="1275476166">
    <w:abstractNumId w:val="108"/>
  </w:num>
  <w:num w:numId="74" w16cid:durableId="2122415365">
    <w:abstractNumId w:val="4"/>
  </w:num>
  <w:num w:numId="75" w16cid:durableId="1658530006">
    <w:abstractNumId w:val="66"/>
  </w:num>
  <w:num w:numId="76" w16cid:durableId="324286798">
    <w:abstractNumId w:val="35"/>
  </w:num>
  <w:num w:numId="77" w16cid:durableId="846555294">
    <w:abstractNumId w:val="54"/>
  </w:num>
  <w:num w:numId="78" w16cid:durableId="1533616692">
    <w:abstractNumId w:val="81"/>
  </w:num>
  <w:num w:numId="79" w16cid:durableId="1055205260">
    <w:abstractNumId w:val="83"/>
  </w:num>
  <w:num w:numId="80" w16cid:durableId="1426609738">
    <w:abstractNumId w:val="76"/>
  </w:num>
  <w:num w:numId="81" w16cid:durableId="448860593">
    <w:abstractNumId w:val="28"/>
  </w:num>
  <w:num w:numId="82" w16cid:durableId="1812362979">
    <w:abstractNumId w:val="32"/>
  </w:num>
  <w:num w:numId="83" w16cid:durableId="2111195452">
    <w:abstractNumId w:val="71"/>
  </w:num>
  <w:num w:numId="84" w16cid:durableId="326858404">
    <w:abstractNumId w:val="48"/>
  </w:num>
  <w:num w:numId="85" w16cid:durableId="1898317405">
    <w:abstractNumId w:val="61"/>
  </w:num>
  <w:num w:numId="86" w16cid:durableId="922298634">
    <w:abstractNumId w:val="22"/>
  </w:num>
  <w:num w:numId="87" w16cid:durableId="236327616">
    <w:abstractNumId w:val="7"/>
  </w:num>
  <w:num w:numId="88" w16cid:durableId="1976985996">
    <w:abstractNumId w:val="93"/>
  </w:num>
  <w:num w:numId="89" w16cid:durableId="995452700">
    <w:abstractNumId w:val="91"/>
  </w:num>
  <w:num w:numId="90" w16cid:durableId="2116972827">
    <w:abstractNumId w:val="78"/>
  </w:num>
  <w:num w:numId="91" w16cid:durableId="1656300555">
    <w:abstractNumId w:val="102"/>
  </w:num>
  <w:num w:numId="92" w16cid:durableId="429932361">
    <w:abstractNumId w:val="29"/>
  </w:num>
  <w:num w:numId="93" w16cid:durableId="751005861">
    <w:abstractNumId w:val="42"/>
  </w:num>
  <w:num w:numId="94" w16cid:durableId="1640374644">
    <w:abstractNumId w:val="12"/>
  </w:num>
  <w:num w:numId="95" w16cid:durableId="1014310182">
    <w:abstractNumId w:val="82"/>
  </w:num>
  <w:num w:numId="96" w16cid:durableId="1584604666">
    <w:abstractNumId w:val="33"/>
  </w:num>
  <w:num w:numId="97" w16cid:durableId="1708413684">
    <w:abstractNumId w:val="36"/>
  </w:num>
  <w:num w:numId="98" w16cid:durableId="561062289">
    <w:abstractNumId w:val="86"/>
  </w:num>
  <w:num w:numId="99" w16cid:durableId="1921452115">
    <w:abstractNumId w:val="10"/>
  </w:num>
  <w:num w:numId="100" w16cid:durableId="498077873">
    <w:abstractNumId w:val="105"/>
  </w:num>
  <w:num w:numId="101" w16cid:durableId="77212717">
    <w:abstractNumId w:val="73"/>
  </w:num>
  <w:num w:numId="102" w16cid:durableId="1886333953">
    <w:abstractNumId w:val="98"/>
  </w:num>
  <w:num w:numId="103" w16cid:durableId="10107216">
    <w:abstractNumId w:val="3"/>
  </w:num>
  <w:num w:numId="104" w16cid:durableId="835535202">
    <w:abstractNumId w:val="21"/>
  </w:num>
  <w:num w:numId="105" w16cid:durableId="91364830">
    <w:abstractNumId w:val="112"/>
  </w:num>
  <w:num w:numId="106" w16cid:durableId="137429454">
    <w:abstractNumId w:val="109"/>
  </w:num>
  <w:num w:numId="107" w16cid:durableId="236212030">
    <w:abstractNumId w:val="46"/>
  </w:num>
  <w:num w:numId="108" w16cid:durableId="1919442041">
    <w:abstractNumId w:val="50"/>
  </w:num>
  <w:num w:numId="109" w16cid:durableId="843862135">
    <w:abstractNumId w:val="113"/>
  </w:num>
  <w:num w:numId="110" w16cid:durableId="1179854461">
    <w:abstractNumId w:val="70"/>
  </w:num>
  <w:num w:numId="111" w16cid:durableId="890773698">
    <w:abstractNumId w:val="11"/>
  </w:num>
  <w:num w:numId="112" w16cid:durableId="1700618626">
    <w:abstractNumId w:val="30"/>
  </w:num>
  <w:num w:numId="113" w16cid:durableId="1972782181">
    <w:abstractNumId w:val="20"/>
  </w:num>
  <w:num w:numId="114" w16cid:durableId="329065759">
    <w:abstractNumId w:val="31"/>
  </w:num>
  <w:num w:numId="115" w16cid:durableId="1307468844">
    <w:abstractNumId w:val="39"/>
  </w:num>
  <w:num w:numId="116" w16cid:durableId="1100560908">
    <w:abstractNumId w:val="3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08BA"/>
    <w:rsid w:val="0000271F"/>
    <w:rsid w:val="000042DA"/>
    <w:rsid w:val="00005CD0"/>
    <w:rsid w:val="00011AAC"/>
    <w:rsid w:val="00012634"/>
    <w:rsid w:val="00014096"/>
    <w:rsid w:val="000164FF"/>
    <w:rsid w:val="000171B3"/>
    <w:rsid w:val="00020056"/>
    <w:rsid w:val="000253D9"/>
    <w:rsid w:val="000302A9"/>
    <w:rsid w:val="00032D21"/>
    <w:rsid w:val="00034E57"/>
    <w:rsid w:val="00036B0F"/>
    <w:rsid w:val="00036DB6"/>
    <w:rsid w:val="00036FB0"/>
    <w:rsid w:val="00040E3F"/>
    <w:rsid w:val="00042041"/>
    <w:rsid w:val="00044D93"/>
    <w:rsid w:val="0004568F"/>
    <w:rsid w:val="0004595D"/>
    <w:rsid w:val="000501D6"/>
    <w:rsid w:val="0005024F"/>
    <w:rsid w:val="0005241D"/>
    <w:rsid w:val="000526B1"/>
    <w:rsid w:val="0005294D"/>
    <w:rsid w:val="0005324B"/>
    <w:rsid w:val="00053635"/>
    <w:rsid w:val="00056E8E"/>
    <w:rsid w:val="00057F3A"/>
    <w:rsid w:val="00060883"/>
    <w:rsid w:val="00063669"/>
    <w:rsid w:val="00063F35"/>
    <w:rsid w:val="00065182"/>
    <w:rsid w:val="00067881"/>
    <w:rsid w:val="00067F48"/>
    <w:rsid w:val="00070E4F"/>
    <w:rsid w:val="00071873"/>
    <w:rsid w:val="0007274C"/>
    <w:rsid w:val="00073EC3"/>
    <w:rsid w:val="00074E70"/>
    <w:rsid w:val="000760DF"/>
    <w:rsid w:val="000768DC"/>
    <w:rsid w:val="00080CD2"/>
    <w:rsid w:val="00080E2A"/>
    <w:rsid w:val="00084996"/>
    <w:rsid w:val="000859E5"/>
    <w:rsid w:val="00086339"/>
    <w:rsid w:val="000867AA"/>
    <w:rsid w:val="0009056B"/>
    <w:rsid w:val="00090F65"/>
    <w:rsid w:val="0009536D"/>
    <w:rsid w:val="00096F59"/>
    <w:rsid w:val="000A1278"/>
    <w:rsid w:val="000A3801"/>
    <w:rsid w:val="000A6BC3"/>
    <w:rsid w:val="000A7651"/>
    <w:rsid w:val="000B0B87"/>
    <w:rsid w:val="000B1B42"/>
    <w:rsid w:val="000B7E87"/>
    <w:rsid w:val="000C081D"/>
    <w:rsid w:val="000C30DA"/>
    <w:rsid w:val="000C4A9A"/>
    <w:rsid w:val="000C505E"/>
    <w:rsid w:val="000C5E40"/>
    <w:rsid w:val="000C5FA5"/>
    <w:rsid w:val="000C6AD8"/>
    <w:rsid w:val="000C7D78"/>
    <w:rsid w:val="000D0CB7"/>
    <w:rsid w:val="000D241F"/>
    <w:rsid w:val="000D29F8"/>
    <w:rsid w:val="000D2D54"/>
    <w:rsid w:val="000D317E"/>
    <w:rsid w:val="000D37C9"/>
    <w:rsid w:val="000D5F2F"/>
    <w:rsid w:val="000D69CE"/>
    <w:rsid w:val="000E0450"/>
    <w:rsid w:val="000E0DB7"/>
    <w:rsid w:val="000E0FA7"/>
    <w:rsid w:val="000E122B"/>
    <w:rsid w:val="000E28DE"/>
    <w:rsid w:val="000E56F5"/>
    <w:rsid w:val="000E5991"/>
    <w:rsid w:val="000F195F"/>
    <w:rsid w:val="000F238C"/>
    <w:rsid w:val="000F291A"/>
    <w:rsid w:val="000F41B2"/>
    <w:rsid w:val="000F60A4"/>
    <w:rsid w:val="000F60CD"/>
    <w:rsid w:val="001017E7"/>
    <w:rsid w:val="00106338"/>
    <w:rsid w:val="0010652A"/>
    <w:rsid w:val="00106F3D"/>
    <w:rsid w:val="00110496"/>
    <w:rsid w:val="001106BF"/>
    <w:rsid w:val="001106EC"/>
    <w:rsid w:val="00111A5B"/>
    <w:rsid w:val="00111E13"/>
    <w:rsid w:val="00112860"/>
    <w:rsid w:val="001132AD"/>
    <w:rsid w:val="00114139"/>
    <w:rsid w:val="0011506D"/>
    <w:rsid w:val="001157E0"/>
    <w:rsid w:val="00116048"/>
    <w:rsid w:val="00117A85"/>
    <w:rsid w:val="00117D27"/>
    <w:rsid w:val="00120A62"/>
    <w:rsid w:val="001252BD"/>
    <w:rsid w:val="0012614D"/>
    <w:rsid w:val="0012644A"/>
    <w:rsid w:val="00127A9B"/>
    <w:rsid w:val="00132304"/>
    <w:rsid w:val="00132CDF"/>
    <w:rsid w:val="00132D2A"/>
    <w:rsid w:val="00132F57"/>
    <w:rsid w:val="00134E96"/>
    <w:rsid w:val="00135C23"/>
    <w:rsid w:val="00135F86"/>
    <w:rsid w:val="00136C76"/>
    <w:rsid w:val="00137EC6"/>
    <w:rsid w:val="00140AAA"/>
    <w:rsid w:val="001418DF"/>
    <w:rsid w:val="001419CF"/>
    <w:rsid w:val="00142BAC"/>
    <w:rsid w:val="0014481D"/>
    <w:rsid w:val="00147AC4"/>
    <w:rsid w:val="00151648"/>
    <w:rsid w:val="00153A3B"/>
    <w:rsid w:val="00156071"/>
    <w:rsid w:val="001566BF"/>
    <w:rsid w:val="00157C22"/>
    <w:rsid w:val="00161C4E"/>
    <w:rsid w:val="00163CAB"/>
    <w:rsid w:val="00163CFA"/>
    <w:rsid w:val="00164CC8"/>
    <w:rsid w:val="00165237"/>
    <w:rsid w:val="00165642"/>
    <w:rsid w:val="001668C4"/>
    <w:rsid w:val="00167E76"/>
    <w:rsid w:val="00170DBB"/>
    <w:rsid w:val="0017216A"/>
    <w:rsid w:val="0017579E"/>
    <w:rsid w:val="00175AA6"/>
    <w:rsid w:val="00176A5A"/>
    <w:rsid w:val="00176AF4"/>
    <w:rsid w:val="00176CFA"/>
    <w:rsid w:val="001805DC"/>
    <w:rsid w:val="00183B42"/>
    <w:rsid w:val="00183B87"/>
    <w:rsid w:val="00184B43"/>
    <w:rsid w:val="00185104"/>
    <w:rsid w:val="001867B3"/>
    <w:rsid w:val="00187B26"/>
    <w:rsid w:val="00192967"/>
    <w:rsid w:val="00194AA2"/>
    <w:rsid w:val="00195585"/>
    <w:rsid w:val="00195DB2"/>
    <w:rsid w:val="001965CE"/>
    <w:rsid w:val="0019727D"/>
    <w:rsid w:val="001978A0"/>
    <w:rsid w:val="00197DD5"/>
    <w:rsid w:val="001A070B"/>
    <w:rsid w:val="001A1CE1"/>
    <w:rsid w:val="001A251F"/>
    <w:rsid w:val="001A4819"/>
    <w:rsid w:val="001B4748"/>
    <w:rsid w:val="001B56BE"/>
    <w:rsid w:val="001B601A"/>
    <w:rsid w:val="001B70F6"/>
    <w:rsid w:val="001C14C3"/>
    <w:rsid w:val="001C195C"/>
    <w:rsid w:val="001C1A95"/>
    <w:rsid w:val="001C3279"/>
    <w:rsid w:val="001C5FAB"/>
    <w:rsid w:val="001C7181"/>
    <w:rsid w:val="001C7502"/>
    <w:rsid w:val="001D230F"/>
    <w:rsid w:val="001D23FB"/>
    <w:rsid w:val="001D4558"/>
    <w:rsid w:val="001D4F2A"/>
    <w:rsid w:val="001D520E"/>
    <w:rsid w:val="001D5425"/>
    <w:rsid w:val="001D5F24"/>
    <w:rsid w:val="001E081D"/>
    <w:rsid w:val="001E0CD7"/>
    <w:rsid w:val="001E158D"/>
    <w:rsid w:val="001E1F26"/>
    <w:rsid w:val="001E3B5B"/>
    <w:rsid w:val="001E44B8"/>
    <w:rsid w:val="001E4CB7"/>
    <w:rsid w:val="001E5505"/>
    <w:rsid w:val="001E7809"/>
    <w:rsid w:val="001F21F0"/>
    <w:rsid w:val="001F37D3"/>
    <w:rsid w:val="001F6D85"/>
    <w:rsid w:val="002002FD"/>
    <w:rsid w:val="0020087C"/>
    <w:rsid w:val="002009F7"/>
    <w:rsid w:val="002015FC"/>
    <w:rsid w:val="00202541"/>
    <w:rsid w:val="00203D0C"/>
    <w:rsid w:val="00203F22"/>
    <w:rsid w:val="002042DE"/>
    <w:rsid w:val="00204B97"/>
    <w:rsid w:val="00205005"/>
    <w:rsid w:val="00205AF6"/>
    <w:rsid w:val="00205F63"/>
    <w:rsid w:val="00206AE8"/>
    <w:rsid w:val="00207163"/>
    <w:rsid w:val="0020718F"/>
    <w:rsid w:val="00207748"/>
    <w:rsid w:val="00211FC2"/>
    <w:rsid w:val="00212B01"/>
    <w:rsid w:val="00212C59"/>
    <w:rsid w:val="00213296"/>
    <w:rsid w:val="00214245"/>
    <w:rsid w:val="00215567"/>
    <w:rsid w:val="0022007A"/>
    <w:rsid w:val="00222B8E"/>
    <w:rsid w:val="00222FE2"/>
    <w:rsid w:val="00223D53"/>
    <w:rsid w:val="00226795"/>
    <w:rsid w:val="0023108A"/>
    <w:rsid w:val="00231908"/>
    <w:rsid w:val="00232D9A"/>
    <w:rsid w:val="0023395D"/>
    <w:rsid w:val="002361D7"/>
    <w:rsid w:val="002369EA"/>
    <w:rsid w:val="00237F90"/>
    <w:rsid w:val="00243877"/>
    <w:rsid w:val="0025575D"/>
    <w:rsid w:val="002562DB"/>
    <w:rsid w:val="00261E03"/>
    <w:rsid w:val="00263874"/>
    <w:rsid w:val="00263D86"/>
    <w:rsid w:val="002643E6"/>
    <w:rsid w:val="002645BD"/>
    <w:rsid w:val="002721FB"/>
    <w:rsid w:val="00276A45"/>
    <w:rsid w:val="00276C31"/>
    <w:rsid w:val="00280EC6"/>
    <w:rsid w:val="0028219D"/>
    <w:rsid w:val="002834A2"/>
    <w:rsid w:val="00285BBC"/>
    <w:rsid w:val="00285FEF"/>
    <w:rsid w:val="00286304"/>
    <w:rsid w:val="002863DC"/>
    <w:rsid w:val="00287B6D"/>
    <w:rsid w:val="00291063"/>
    <w:rsid w:val="002913EA"/>
    <w:rsid w:val="002915DC"/>
    <w:rsid w:val="002924C7"/>
    <w:rsid w:val="00292635"/>
    <w:rsid w:val="00293ABE"/>
    <w:rsid w:val="00293B48"/>
    <w:rsid w:val="00294286"/>
    <w:rsid w:val="00295040"/>
    <w:rsid w:val="00295A84"/>
    <w:rsid w:val="00295C62"/>
    <w:rsid w:val="00295CD7"/>
    <w:rsid w:val="00296334"/>
    <w:rsid w:val="002A4DCA"/>
    <w:rsid w:val="002A5D88"/>
    <w:rsid w:val="002A75CD"/>
    <w:rsid w:val="002B0949"/>
    <w:rsid w:val="002B19E0"/>
    <w:rsid w:val="002B3A42"/>
    <w:rsid w:val="002B4AD3"/>
    <w:rsid w:val="002B50A1"/>
    <w:rsid w:val="002B70EA"/>
    <w:rsid w:val="002C19F0"/>
    <w:rsid w:val="002C3ECA"/>
    <w:rsid w:val="002C4F1C"/>
    <w:rsid w:val="002C6254"/>
    <w:rsid w:val="002C7B9D"/>
    <w:rsid w:val="002D05F0"/>
    <w:rsid w:val="002D0A01"/>
    <w:rsid w:val="002D1CC3"/>
    <w:rsid w:val="002D2B41"/>
    <w:rsid w:val="002D307F"/>
    <w:rsid w:val="002D324E"/>
    <w:rsid w:val="002D461A"/>
    <w:rsid w:val="002D626C"/>
    <w:rsid w:val="002E1540"/>
    <w:rsid w:val="002E2B97"/>
    <w:rsid w:val="002E305F"/>
    <w:rsid w:val="002E43E5"/>
    <w:rsid w:val="002E537C"/>
    <w:rsid w:val="002F1D3C"/>
    <w:rsid w:val="002F1F3F"/>
    <w:rsid w:val="002F331A"/>
    <w:rsid w:val="002F43F5"/>
    <w:rsid w:val="002F4605"/>
    <w:rsid w:val="002F5008"/>
    <w:rsid w:val="002F5A4E"/>
    <w:rsid w:val="002F610F"/>
    <w:rsid w:val="002F6A12"/>
    <w:rsid w:val="002F7FAD"/>
    <w:rsid w:val="00300F9C"/>
    <w:rsid w:val="00302A55"/>
    <w:rsid w:val="00303A05"/>
    <w:rsid w:val="00303BEB"/>
    <w:rsid w:val="00304971"/>
    <w:rsid w:val="00305D1B"/>
    <w:rsid w:val="003067EF"/>
    <w:rsid w:val="00306842"/>
    <w:rsid w:val="00310612"/>
    <w:rsid w:val="00313331"/>
    <w:rsid w:val="00314F0D"/>
    <w:rsid w:val="003154B3"/>
    <w:rsid w:val="00316F22"/>
    <w:rsid w:val="003179BD"/>
    <w:rsid w:val="0032001E"/>
    <w:rsid w:val="00320395"/>
    <w:rsid w:val="003217BF"/>
    <w:rsid w:val="00322F04"/>
    <w:rsid w:val="00323B5B"/>
    <w:rsid w:val="003242E0"/>
    <w:rsid w:val="00325187"/>
    <w:rsid w:val="00325486"/>
    <w:rsid w:val="00326501"/>
    <w:rsid w:val="003273C8"/>
    <w:rsid w:val="00327441"/>
    <w:rsid w:val="003277C3"/>
    <w:rsid w:val="00330845"/>
    <w:rsid w:val="00330B69"/>
    <w:rsid w:val="00330E06"/>
    <w:rsid w:val="0033296C"/>
    <w:rsid w:val="00332E5A"/>
    <w:rsid w:val="00333866"/>
    <w:rsid w:val="003373A3"/>
    <w:rsid w:val="00337931"/>
    <w:rsid w:val="00342856"/>
    <w:rsid w:val="00342AA2"/>
    <w:rsid w:val="00342F4A"/>
    <w:rsid w:val="003438BE"/>
    <w:rsid w:val="00343E85"/>
    <w:rsid w:val="00346C14"/>
    <w:rsid w:val="00347933"/>
    <w:rsid w:val="00350EF3"/>
    <w:rsid w:val="00351AC1"/>
    <w:rsid w:val="00352712"/>
    <w:rsid w:val="00352A1A"/>
    <w:rsid w:val="00353BA2"/>
    <w:rsid w:val="00353EC1"/>
    <w:rsid w:val="00354A25"/>
    <w:rsid w:val="00357875"/>
    <w:rsid w:val="00357C1B"/>
    <w:rsid w:val="00361346"/>
    <w:rsid w:val="00366B8A"/>
    <w:rsid w:val="0036713E"/>
    <w:rsid w:val="0036793E"/>
    <w:rsid w:val="00374235"/>
    <w:rsid w:val="00377F21"/>
    <w:rsid w:val="00380B04"/>
    <w:rsid w:val="00381E21"/>
    <w:rsid w:val="00382A44"/>
    <w:rsid w:val="00383013"/>
    <w:rsid w:val="00383881"/>
    <w:rsid w:val="0038394B"/>
    <w:rsid w:val="00383EB1"/>
    <w:rsid w:val="003842BC"/>
    <w:rsid w:val="00384CFA"/>
    <w:rsid w:val="00385DF4"/>
    <w:rsid w:val="00386462"/>
    <w:rsid w:val="00386CD7"/>
    <w:rsid w:val="00386E17"/>
    <w:rsid w:val="00390092"/>
    <w:rsid w:val="00391236"/>
    <w:rsid w:val="003912BF"/>
    <w:rsid w:val="003918CA"/>
    <w:rsid w:val="00392520"/>
    <w:rsid w:val="003927B2"/>
    <w:rsid w:val="00394379"/>
    <w:rsid w:val="00396A96"/>
    <w:rsid w:val="003A0FE0"/>
    <w:rsid w:val="003A172B"/>
    <w:rsid w:val="003A3246"/>
    <w:rsid w:val="003A41F8"/>
    <w:rsid w:val="003A43FC"/>
    <w:rsid w:val="003A5329"/>
    <w:rsid w:val="003A5626"/>
    <w:rsid w:val="003A57C2"/>
    <w:rsid w:val="003A70E8"/>
    <w:rsid w:val="003B0CB8"/>
    <w:rsid w:val="003B1BC1"/>
    <w:rsid w:val="003B1C38"/>
    <w:rsid w:val="003B728E"/>
    <w:rsid w:val="003C01A1"/>
    <w:rsid w:val="003C0BE2"/>
    <w:rsid w:val="003C1623"/>
    <w:rsid w:val="003C1C22"/>
    <w:rsid w:val="003C308A"/>
    <w:rsid w:val="003C3E3D"/>
    <w:rsid w:val="003C3F20"/>
    <w:rsid w:val="003C42A2"/>
    <w:rsid w:val="003C4369"/>
    <w:rsid w:val="003C5119"/>
    <w:rsid w:val="003C60A1"/>
    <w:rsid w:val="003C6193"/>
    <w:rsid w:val="003C664A"/>
    <w:rsid w:val="003C6965"/>
    <w:rsid w:val="003D1F7D"/>
    <w:rsid w:val="003D2042"/>
    <w:rsid w:val="003D3520"/>
    <w:rsid w:val="003D6CB1"/>
    <w:rsid w:val="003E00D6"/>
    <w:rsid w:val="003E1899"/>
    <w:rsid w:val="003E1911"/>
    <w:rsid w:val="003E1AC2"/>
    <w:rsid w:val="003E1DDA"/>
    <w:rsid w:val="003E2640"/>
    <w:rsid w:val="003E45EB"/>
    <w:rsid w:val="003E7F0B"/>
    <w:rsid w:val="003F0A79"/>
    <w:rsid w:val="003F0CF7"/>
    <w:rsid w:val="003F21B2"/>
    <w:rsid w:val="003F3075"/>
    <w:rsid w:val="003F3B1A"/>
    <w:rsid w:val="003F416B"/>
    <w:rsid w:val="00400B4D"/>
    <w:rsid w:val="00402A20"/>
    <w:rsid w:val="00403A6B"/>
    <w:rsid w:val="00407898"/>
    <w:rsid w:val="00407CF3"/>
    <w:rsid w:val="00415169"/>
    <w:rsid w:val="00416BDF"/>
    <w:rsid w:val="0042026C"/>
    <w:rsid w:val="0042184F"/>
    <w:rsid w:val="00421E37"/>
    <w:rsid w:val="004233EA"/>
    <w:rsid w:val="0042396F"/>
    <w:rsid w:val="00426B69"/>
    <w:rsid w:val="00431FE5"/>
    <w:rsid w:val="00432668"/>
    <w:rsid w:val="00434A95"/>
    <w:rsid w:val="00435646"/>
    <w:rsid w:val="00436110"/>
    <w:rsid w:val="00436D92"/>
    <w:rsid w:val="004415AC"/>
    <w:rsid w:val="00442B30"/>
    <w:rsid w:val="004431D6"/>
    <w:rsid w:val="0044409B"/>
    <w:rsid w:val="00445DA8"/>
    <w:rsid w:val="00445E78"/>
    <w:rsid w:val="00446952"/>
    <w:rsid w:val="00446CB0"/>
    <w:rsid w:val="00446F28"/>
    <w:rsid w:val="004505C3"/>
    <w:rsid w:val="004506B3"/>
    <w:rsid w:val="00455FB4"/>
    <w:rsid w:val="00457529"/>
    <w:rsid w:val="00461A4C"/>
    <w:rsid w:val="00462159"/>
    <w:rsid w:val="004734F2"/>
    <w:rsid w:val="00473C15"/>
    <w:rsid w:val="0047402C"/>
    <w:rsid w:val="00475495"/>
    <w:rsid w:val="00475E61"/>
    <w:rsid w:val="00481C11"/>
    <w:rsid w:val="00481DB1"/>
    <w:rsid w:val="004827B1"/>
    <w:rsid w:val="00483B46"/>
    <w:rsid w:val="00483B8C"/>
    <w:rsid w:val="00483BFF"/>
    <w:rsid w:val="004843CC"/>
    <w:rsid w:val="00491398"/>
    <w:rsid w:val="00491838"/>
    <w:rsid w:val="00491F97"/>
    <w:rsid w:val="0049258C"/>
    <w:rsid w:val="004933EF"/>
    <w:rsid w:val="004974BB"/>
    <w:rsid w:val="004A1A59"/>
    <w:rsid w:val="004A1B86"/>
    <w:rsid w:val="004A2922"/>
    <w:rsid w:val="004A3C5E"/>
    <w:rsid w:val="004A4FB2"/>
    <w:rsid w:val="004A7429"/>
    <w:rsid w:val="004A78EE"/>
    <w:rsid w:val="004B046C"/>
    <w:rsid w:val="004B30E9"/>
    <w:rsid w:val="004B3BA6"/>
    <w:rsid w:val="004B41C4"/>
    <w:rsid w:val="004B4683"/>
    <w:rsid w:val="004B4D49"/>
    <w:rsid w:val="004B4F32"/>
    <w:rsid w:val="004B6FA1"/>
    <w:rsid w:val="004C0AAE"/>
    <w:rsid w:val="004C1E48"/>
    <w:rsid w:val="004C3803"/>
    <w:rsid w:val="004C5B78"/>
    <w:rsid w:val="004C7F47"/>
    <w:rsid w:val="004D07FE"/>
    <w:rsid w:val="004D42A5"/>
    <w:rsid w:val="004E03F4"/>
    <w:rsid w:val="004E157C"/>
    <w:rsid w:val="004E4D67"/>
    <w:rsid w:val="004E53B8"/>
    <w:rsid w:val="004E617D"/>
    <w:rsid w:val="004F0A90"/>
    <w:rsid w:val="004F2181"/>
    <w:rsid w:val="004F3E94"/>
    <w:rsid w:val="004F52FF"/>
    <w:rsid w:val="004F635C"/>
    <w:rsid w:val="005005F9"/>
    <w:rsid w:val="00500918"/>
    <w:rsid w:val="00501AA5"/>
    <w:rsid w:val="00502DBC"/>
    <w:rsid w:val="0050317A"/>
    <w:rsid w:val="00504381"/>
    <w:rsid w:val="00505307"/>
    <w:rsid w:val="00505C07"/>
    <w:rsid w:val="00506556"/>
    <w:rsid w:val="00506F14"/>
    <w:rsid w:val="00511651"/>
    <w:rsid w:val="005120BB"/>
    <w:rsid w:val="00512318"/>
    <w:rsid w:val="00513098"/>
    <w:rsid w:val="00516186"/>
    <w:rsid w:val="00516542"/>
    <w:rsid w:val="00520336"/>
    <w:rsid w:val="005203B1"/>
    <w:rsid w:val="0052061B"/>
    <w:rsid w:val="005247F0"/>
    <w:rsid w:val="00524AC0"/>
    <w:rsid w:val="00524C1B"/>
    <w:rsid w:val="005254DA"/>
    <w:rsid w:val="00525C6D"/>
    <w:rsid w:val="005325AC"/>
    <w:rsid w:val="00536FF2"/>
    <w:rsid w:val="005423AE"/>
    <w:rsid w:val="00543B1C"/>
    <w:rsid w:val="00551527"/>
    <w:rsid w:val="00553D20"/>
    <w:rsid w:val="0055542C"/>
    <w:rsid w:val="00560E41"/>
    <w:rsid w:val="0056415E"/>
    <w:rsid w:val="00565528"/>
    <w:rsid w:val="0056606D"/>
    <w:rsid w:val="005667C2"/>
    <w:rsid w:val="00566FC4"/>
    <w:rsid w:val="005703F4"/>
    <w:rsid w:val="0057050F"/>
    <w:rsid w:val="00572F93"/>
    <w:rsid w:val="00573519"/>
    <w:rsid w:val="00574BBB"/>
    <w:rsid w:val="005752BB"/>
    <w:rsid w:val="00575B6D"/>
    <w:rsid w:val="00575F8E"/>
    <w:rsid w:val="00577966"/>
    <w:rsid w:val="00580503"/>
    <w:rsid w:val="005832E2"/>
    <w:rsid w:val="0058567C"/>
    <w:rsid w:val="00586792"/>
    <w:rsid w:val="00586B1C"/>
    <w:rsid w:val="00586DE3"/>
    <w:rsid w:val="00587239"/>
    <w:rsid w:val="00587BEF"/>
    <w:rsid w:val="00590399"/>
    <w:rsid w:val="00591947"/>
    <w:rsid w:val="00591A45"/>
    <w:rsid w:val="00592432"/>
    <w:rsid w:val="00592F28"/>
    <w:rsid w:val="00593162"/>
    <w:rsid w:val="00595E94"/>
    <w:rsid w:val="005966C2"/>
    <w:rsid w:val="00596833"/>
    <w:rsid w:val="00596A02"/>
    <w:rsid w:val="00597A90"/>
    <w:rsid w:val="005A06BA"/>
    <w:rsid w:val="005A3E29"/>
    <w:rsid w:val="005A7AD9"/>
    <w:rsid w:val="005B2D47"/>
    <w:rsid w:val="005B40C1"/>
    <w:rsid w:val="005B452B"/>
    <w:rsid w:val="005B4F1D"/>
    <w:rsid w:val="005B508A"/>
    <w:rsid w:val="005B510E"/>
    <w:rsid w:val="005C0CAF"/>
    <w:rsid w:val="005C1330"/>
    <w:rsid w:val="005C1333"/>
    <w:rsid w:val="005C1631"/>
    <w:rsid w:val="005C1A1C"/>
    <w:rsid w:val="005C256C"/>
    <w:rsid w:val="005C2877"/>
    <w:rsid w:val="005C2F11"/>
    <w:rsid w:val="005C33BB"/>
    <w:rsid w:val="005C4C21"/>
    <w:rsid w:val="005C528A"/>
    <w:rsid w:val="005C6200"/>
    <w:rsid w:val="005C6B00"/>
    <w:rsid w:val="005C7F36"/>
    <w:rsid w:val="005D0F57"/>
    <w:rsid w:val="005D2EE5"/>
    <w:rsid w:val="005D451F"/>
    <w:rsid w:val="005E0BDE"/>
    <w:rsid w:val="005E2C2F"/>
    <w:rsid w:val="005E2EDA"/>
    <w:rsid w:val="005E4620"/>
    <w:rsid w:val="005E5693"/>
    <w:rsid w:val="005E7A33"/>
    <w:rsid w:val="005F013A"/>
    <w:rsid w:val="005F01DD"/>
    <w:rsid w:val="005F0268"/>
    <w:rsid w:val="005F228A"/>
    <w:rsid w:val="005F22B4"/>
    <w:rsid w:val="005F2611"/>
    <w:rsid w:val="005F3428"/>
    <w:rsid w:val="005F3BD4"/>
    <w:rsid w:val="005F3E22"/>
    <w:rsid w:val="005F53EA"/>
    <w:rsid w:val="005F776E"/>
    <w:rsid w:val="006004DD"/>
    <w:rsid w:val="006007F9"/>
    <w:rsid w:val="006047D3"/>
    <w:rsid w:val="00610860"/>
    <w:rsid w:val="006130D8"/>
    <w:rsid w:val="00613B1B"/>
    <w:rsid w:val="00614652"/>
    <w:rsid w:val="00614F6A"/>
    <w:rsid w:val="00615111"/>
    <w:rsid w:val="006155D0"/>
    <w:rsid w:val="00615654"/>
    <w:rsid w:val="00615A8E"/>
    <w:rsid w:val="006164FE"/>
    <w:rsid w:val="00616AC5"/>
    <w:rsid w:val="00617443"/>
    <w:rsid w:val="006179D5"/>
    <w:rsid w:val="00620A10"/>
    <w:rsid w:val="00620B8B"/>
    <w:rsid w:val="00622757"/>
    <w:rsid w:val="00623535"/>
    <w:rsid w:val="006272F8"/>
    <w:rsid w:val="00627618"/>
    <w:rsid w:val="0062787E"/>
    <w:rsid w:val="00627D15"/>
    <w:rsid w:val="00630DF0"/>
    <w:rsid w:val="006323E0"/>
    <w:rsid w:val="006325F5"/>
    <w:rsid w:val="006326F1"/>
    <w:rsid w:val="00637686"/>
    <w:rsid w:val="0064309C"/>
    <w:rsid w:val="006430DA"/>
    <w:rsid w:val="0064376A"/>
    <w:rsid w:val="00643EFD"/>
    <w:rsid w:val="006457DC"/>
    <w:rsid w:val="00646C36"/>
    <w:rsid w:val="0065176D"/>
    <w:rsid w:val="00651C5B"/>
    <w:rsid w:val="00652E47"/>
    <w:rsid w:val="0065740A"/>
    <w:rsid w:val="00657657"/>
    <w:rsid w:val="00661BA1"/>
    <w:rsid w:val="00662249"/>
    <w:rsid w:val="00662DBC"/>
    <w:rsid w:val="0066378F"/>
    <w:rsid w:val="00664E8D"/>
    <w:rsid w:val="0066626F"/>
    <w:rsid w:val="0067089D"/>
    <w:rsid w:val="006709A8"/>
    <w:rsid w:val="006715FA"/>
    <w:rsid w:val="0067181A"/>
    <w:rsid w:val="00671B32"/>
    <w:rsid w:val="00671BE1"/>
    <w:rsid w:val="00671CA1"/>
    <w:rsid w:val="006745A6"/>
    <w:rsid w:val="00674D54"/>
    <w:rsid w:val="0067509B"/>
    <w:rsid w:val="00676C4F"/>
    <w:rsid w:val="00677715"/>
    <w:rsid w:val="00677964"/>
    <w:rsid w:val="00680A82"/>
    <w:rsid w:val="006819B3"/>
    <w:rsid w:val="00682570"/>
    <w:rsid w:val="006849D1"/>
    <w:rsid w:val="00684E3A"/>
    <w:rsid w:val="006858C5"/>
    <w:rsid w:val="00687071"/>
    <w:rsid w:val="00691866"/>
    <w:rsid w:val="00691FF6"/>
    <w:rsid w:val="006937CE"/>
    <w:rsid w:val="00693A4E"/>
    <w:rsid w:val="00694BE8"/>
    <w:rsid w:val="00696430"/>
    <w:rsid w:val="006A0094"/>
    <w:rsid w:val="006A242C"/>
    <w:rsid w:val="006A4288"/>
    <w:rsid w:val="006A4525"/>
    <w:rsid w:val="006A7259"/>
    <w:rsid w:val="006A74AF"/>
    <w:rsid w:val="006A757C"/>
    <w:rsid w:val="006B23B0"/>
    <w:rsid w:val="006B2DE5"/>
    <w:rsid w:val="006B3B1D"/>
    <w:rsid w:val="006B5B69"/>
    <w:rsid w:val="006B6811"/>
    <w:rsid w:val="006C1F76"/>
    <w:rsid w:val="006C31CB"/>
    <w:rsid w:val="006C32CA"/>
    <w:rsid w:val="006C5AB0"/>
    <w:rsid w:val="006D0A8D"/>
    <w:rsid w:val="006D191A"/>
    <w:rsid w:val="006D2D1A"/>
    <w:rsid w:val="006D32A6"/>
    <w:rsid w:val="006D382F"/>
    <w:rsid w:val="006D3997"/>
    <w:rsid w:val="006D39F9"/>
    <w:rsid w:val="006D3DAA"/>
    <w:rsid w:val="006D4539"/>
    <w:rsid w:val="006D4B5B"/>
    <w:rsid w:val="006D54B9"/>
    <w:rsid w:val="006D5D6D"/>
    <w:rsid w:val="006D7C23"/>
    <w:rsid w:val="006E2729"/>
    <w:rsid w:val="006E6FDE"/>
    <w:rsid w:val="006F1915"/>
    <w:rsid w:val="006F1AD2"/>
    <w:rsid w:val="006F26D6"/>
    <w:rsid w:val="006F3399"/>
    <w:rsid w:val="006F4313"/>
    <w:rsid w:val="006F5267"/>
    <w:rsid w:val="006F52C5"/>
    <w:rsid w:val="006F6574"/>
    <w:rsid w:val="006F6688"/>
    <w:rsid w:val="006F6C8D"/>
    <w:rsid w:val="00701945"/>
    <w:rsid w:val="00703DD8"/>
    <w:rsid w:val="00704042"/>
    <w:rsid w:val="00705150"/>
    <w:rsid w:val="00705192"/>
    <w:rsid w:val="00711E49"/>
    <w:rsid w:val="0071301D"/>
    <w:rsid w:val="007132C6"/>
    <w:rsid w:val="0071530B"/>
    <w:rsid w:val="007161BE"/>
    <w:rsid w:val="007179BD"/>
    <w:rsid w:val="00722CDB"/>
    <w:rsid w:val="00723E84"/>
    <w:rsid w:val="00725C61"/>
    <w:rsid w:val="00727183"/>
    <w:rsid w:val="00727B4A"/>
    <w:rsid w:val="00727BF6"/>
    <w:rsid w:val="00730D4F"/>
    <w:rsid w:val="0073124D"/>
    <w:rsid w:val="007323C4"/>
    <w:rsid w:val="0073351B"/>
    <w:rsid w:val="007338DE"/>
    <w:rsid w:val="00734135"/>
    <w:rsid w:val="00734660"/>
    <w:rsid w:val="00735B72"/>
    <w:rsid w:val="007366E5"/>
    <w:rsid w:val="00742342"/>
    <w:rsid w:val="00750783"/>
    <w:rsid w:val="007536BD"/>
    <w:rsid w:val="00753830"/>
    <w:rsid w:val="007544B4"/>
    <w:rsid w:val="00755860"/>
    <w:rsid w:val="007564F5"/>
    <w:rsid w:val="00762172"/>
    <w:rsid w:val="00763E80"/>
    <w:rsid w:val="00764442"/>
    <w:rsid w:val="007660F2"/>
    <w:rsid w:val="00766B02"/>
    <w:rsid w:val="007670E1"/>
    <w:rsid w:val="007708BD"/>
    <w:rsid w:val="007708E7"/>
    <w:rsid w:val="007715AE"/>
    <w:rsid w:val="0077375A"/>
    <w:rsid w:val="0077403C"/>
    <w:rsid w:val="00774C23"/>
    <w:rsid w:val="00775CE3"/>
    <w:rsid w:val="00782B48"/>
    <w:rsid w:val="0078366F"/>
    <w:rsid w:val="00784D88"/>
    <w:rsid w:val="00785066"/>
    <w:rsid w:val="00790DAC"/>
    <w:rsid w:val="007919C4"/>
    <w:rsid w:val="00791C49"/>
    <w:rsid w:val="00792214"/>
    <w:rsid w:val="00792CA3"/>
    <w:rsid w:val="0079317F"/>
    <w:rsid w:val="00793DCE"/>
    <w:rsid w:val="007946E7"/>
    <w:rsid w:val="0079483F"/>
    <w:rsid w:val="007948B0"/>
    <w:rsid w:val="0079552B"/>
    <w:rsid w:val="00796F1B"/>
    <w:rsid w:val="007A204F"/>
    <w:rsid w:val="007A235C"/>
    <w:rsid w:val="007A2615"/>
    <w:rsid w:val="007A3929"/>
    <w:rsid w:val="007A4852"/>
    <w:rsid w:val="007A679C"/>
    <w:rsid w:val="007A76D0"/>
    <w:rsid w:val="007B1907"/>
    <w:rsid w:val="007B2C4E"/>
    <w:rsid w:val="007B520E"/>
    <w:rsid w:val="007B556D"/>
    <w:rsid w:val="007B5975"/>
    <w:rsid w:val="007B6550"/>
    <w:rsid w:val="007B7F52"/>
    <w:rsid w:val="007C11E2"/>
    <w:rsid w:val="007C2725"/>
    <w:rsid w:val="007C2CB6"/>
    <w:rsid w:val="007C4E0D"/>
    <w:rsid w:val="007C506E"/>
    <w:rsid w:val="007D0451"/>
    <w:rsid w:val="007D1110"/>
    <w:rsid w:val="007D1E4D"/>
    <w:rsid w:val="007D374D"/>
    <w:rsid w:val="007D49C8"/>
    <w:rsid w:val="007D5BE3"/>
    <w:rsid w:val="007D73F7"/>
    <w:rsid w:val="007D78C7"/>
    <w:rsid w:val="007E1711"/>
    <w:rsid w:val="007E23E0"/>
    <w:rsid w:val="007E275A"/>
    <w:rsid w:val="007E2BBE"/>
    <w:rsid w:val="007E35F4"/>
    <w:rsid w:val="007E4B2D"/>
    <w:rsid w:val="007E62C1"/>
    <w:rsid w:val="007E7417"/>
    <w:rsid w:val="007F2A95"/>
    <w:rsid w:val="007F4449"/>
    <w:rsid w:val="007F4513"/>
    <w:rsid w:val="007F5619"/>
    <w:rsid w:val="007F63A3"/>
    <w:rsid w:val="007F6AF5"/>
    <w:rsid w:val="00800516"/>
    <w:rsid w:val="00804225"/>
    <w:rsid w:val="00805DFF"/>
    <w:rsid w:val="00806BDF"/>
    <w:rsid w:val="00807928"/>
    <w:rsid w:val="00812415"/>
    <w:rsid w:val="00814E17"/>
    <w:rsid w:val="008159BB"/>
    <w:rsid w:val="00817607"/>
    <w:rsid w:val="00822A49"/>
    <w:rsid w:val="00823A58"/>
    <w:rsid w:val="00826969"/>
    <w:rsid w:val="008269BE"/>
    <w:rsid w:val="00830569"/>
    <w:rsid w:val="00830A89"/>
    <w:rsid w:val="008317CD"/>
    <w:rsid w:val="0083196A"/>
    <w:rsid w:val="00832BD5"/>
    <w:rsid w:val="008332DA"/>
    <w:rsid w:val="008337B9"/>
    <w:rsid w:val="00833CFB"/>
    <w:rsid w:val="00835B8B"/>
    <w:rsid w:val="00835FCE"/>
    <w:rsid w:val="008362C4"/>
    <w:rsid w:val="00837F28"/>
    <w:rsid w:val="008415E3"/>
    <w:rsid w:val="00842E01"/>
    <w:rsid w:val="00843B7A"/>
    <w:rsid w:val="00844207"/>
    <w:rsid w:val="008461C6"/>
    <w:rsid w:val="00846AFF"/>
    <w:rsid w:val="008470EF"/>
    <w:rsid w:val="00847838"/>
    <w:rsid w:val="00847B1B"/>
    <w:rsid w:val="0085049C"/>
    <w:rsid w:val="0085096E"/>
    <w:rsid w:val="00850F33"/>
    <w:rsid w:val="00851F97"/>
    <w:rsid w:val="00852C11"/>
    <w:rsid w:val="00853AD2"/>
    <w:rsid w:val="00854448"/>
    <w:rsid w:val="00854FFB"/>
    <w:rsid w:val="0085655E"/>
    <w:rsid w:val="00860D4A"/>
    <w:rsid w:val="00860F72"/>
    <w:rsid w:val="00862377"/>
    <w:rsid w:val="008626FC"/>
    <w:rsid w:val="008627A7"/>
    <w:rsid w:val="00862CFF"/>
    <w:rsid w:val="008630BB"/>
    <w:rsid w:val="00863562"/>
    <w:rsid w:val="008647C1"/>
    <w:rsid w:val="008650C0"/>
    <w:rsid w:val="00865594"/>
    <w:rsid w:val="0087156C"/>
    <w:rsid w:val="0087158D"/>
    <w:rsid w:val="00872D42"/>
    <w:rsid w:val="00872ECB"/>
    <w:rsid w:val="00873082"/>
    <w:rsid w:val="008736CB"/>
    <w:rsid w:val="00873948"/>
    <w:rsid w:val="008749E6"/>
    <w:rsid w:val="008751CB"/>
    <w:rsid w:val="0087532A"/>
    <w:rsid w:val="00877DEF"/>
    <w:rsid w:val="00881EEE"/>
    <w:rsid w:val="00883604"/>
    <w:rsid w:val="00884E06"/>
    <w:rsid w:val="00885C7F"/>
    <w:rsid w:val="0088617B"/>
    <w:rsid w:val="0088655D"/>
    <w:rsid w:val="00887CF5"/>
    <w:rsid w:val="00890981"/>
    <w:rsid w:val="00891267"/>
    <w:rsid w:val="00891380"/>
    <w:rsid w:val="00892299"/>
    <w:rsid w:val="0089330E"/>
    <w:rsid w:val="00894CC8"/>
    <w:rsid w:val="008972CD"/>
    <w:rsid w:val="0089737F"/>
    <w:rsid w:val="00897BA2"/>
    <w:rsid w:val="008A126D"/>
    <w:rsid w:val="008A24DB"/>
    <w:rsid w:val="008A2D22"/>
    <w:rsid w:val="008A309D"/>
    <w:rsid w:val="008A42C2"/>
    <w:rsid w:val="008A554A"/>
    <w:rsid w:val="008A5A1D"/>
    <w:rsid w:val="008A7D11"/>
    <w:rsid w:val="008B1A2A"/>
    <w:rsid w:val="008B2ABE"/>
    <w:rsid w:val="008B3384"/>
    <w:rsid w:val="008B355A"/>
    <w:rsid w:val="008B3567"/>
    <w:rsid w:val="008B3DB8"/>
    <w:rsid w:val="008B4CF3"/>
    <w:rsid w:val="008B646C"/>
    <w:rsid w:val="008C04DB"/>
    <w:rsid w:val="008C06DE"/>
    <w:rsid w:val="008C10C0"/>
    <w:rsid w:val="008C1F24"/>
    <w:rsid w:val="008C1F8E"/>
    <w:rsid w:val="008C3474"/>
    <w:rsid w:val="008C3BEA"/>
    <w:rsid w:val="008C4B4A"/>
    <w:rsid w:val="008C6B49"/>
    <w:rsid w:val="008D0714"/>
    <w:rsid w:val="008D4BAC"/>
    <w:rsid w:val="008D4F5A"/>
    <w:rsid w:val="008D591B"/>
    <w:rsid w:val="008D5E2F"/>
    <w:rsid w:val="008D7B14"/>
    <w:rsid w:val="008E0914"/>
    <w:rsid w:val="008E1B60"/>
    <w:rsid w:val="008E2C4C"/>
    <w:rsid w:val="008E339C"/>
    <w:rsid w:val="008E3948"/>
    <w:rsid w:val="008E39E1"/>
    <w:rsid w:val="008E5DD4"/>
    <w:rsid w:val="008E61C9"/>
    <w:rsid w:val="008E7836"/>
    <w:rsid w:val="008F0753"/>
    <w:rsid w:val="008F2039"/>
    <w:rsid w:val="008F29FF"/>
    <w:rsid w:val="008F3895"/>
    <w:rsid w:val="008F54F7"/>
    <w:rsid w:val="008F649E"/>
    <w:rsid w:val="008F787B"/>
    <w:rsid w:val="00901C20"/>
    <w:rsid w:val="00904AB6"/>
    <w:rsid w:val="00904C1F"/>
    <w:rsid w:val="00905EC7"/>
    <w:rsid w:val="009078E8"/>
    <w:rsid w:val="00912EA7"/>
    <w:rsid w:val="0091380A"/>
    <w:rsid w:val="00913D8A"/>
    <w:rsid w:val="009150F9"/>
    <w:rsid w:val="009227AC"/>
    <w:rsid w:val="0092280B"/>
    <w:rsid w:val="009232CB"/>
    <w:rsid w:val="00923F78"/>
    <w:rsid w:val="00924082"/>
    <w:rsid w:val="0092767C"/>
    <w:rsid w:val="009278AB"/>
    <w:rsid w:val="009304CF"/>
    <w:rsid w:val="009328B7"/>
    <w:rsid w:val="00934011"/>
    <w:rsid w:val="00936F44"/>
    <w:rsid w:val="00936F93"/>
    <w:rsid w:val="009375C8"/>
    <w:rsid w:val="00940301"/>
    <w:rsid w:val="0094240D"/>
    <w:rsid w:val="00943F6B"/>
    <w:rsid w:val="00944AA5"/>
    <w:rsid w:val="00945023"/>
    <w:rsid w:val="009465FB"/>
    <w:rsid w:val="00947041"/>
    <w:rsid w:val="00947E18"/>
    <w:rsid w:val="00947FA5"/>
    <w:rsid w:val="00950CA6"/>
    <w:rsid w:val="00950D93"/>
    <w:rsid w:val="009523B4"/>
    <w:rsid w:val="00953773"/>
    <w:rsid w:val="00954C07"/>
    <w:rsid w:val="00960C69"/>
    <w:rsid w:val="00961B48"/>
    <w:rsid w:val="00966230"/>
    <w:rsid w:val="0097106D"/>
    <w:rsid w:val="00971613"/>
    <w:rsid w:val="009746D9"/>
    <w:rsid w:val="009749D0"/>
    <w:rsid w:val="00975431"/>
    <w:rsid w:val="00976861"/>
    <w:rsid w:val="00981477"/>
    <w:rsid w:val="00981964"/>
    <w:rsid w:val="00982762"/>
    <w:rsid w:val="00982843"/>
    <w:rsid w:val="009836D6"/>
    <w:rsid w:val="00984F9F"/>
    <w:rsid w:val="009858E2"/>
    <w:rsid w:val="00985A66"/>
    <w:rsid w:val="009871F7"/>
    <w:rsid w:val="00987587"/>
    <w:rsid w:val="00990579"/>
    <w:rsid w:val="0099260B"/>
    <w:rsid w:val="00993395"/>
    <w:rsid w:val="009936B8"/>
    <w:rsid w:val="00993E3D"/>
    <w:rsid w:val="0099455C"/>
    <w:rsid w:val="0099493E"/>
    <w:rsid w:val="00995381"/>
    <w:rsid w:val="00995606"/>
    <w:rsid w:val="009956DA"/>
    <w:rsid w:val="0099717F"/>
    <w:rsid w:val="009974A4"/>
    <w:rsid w:val="00997C55"/>
    <w:rsid w:val="00997CDA"/>
    <w:rsid w:val="009A0022"/>
    <w:rsid w:val="009A099D"/>
    <w:rsid w:val="009A1BE9"/>
    <w:rsid w:val="009A457D"/>
    <w:rsid w:val="009A4DEF"/>
    <w:rsid w:val="009A550D"/>
    <w:rsid w:val="009A5D13"/>
    <w:rsid w:val="009B0F7E"/>
    <w:rsid w:val="009B4377"/>
    <w:rsid w:val="009B536A"/>
    <w:rsid w:val="009B7CD4"/>
    <w:rsid w:val="009C12E9"/>
    <w:rsid w:val="009C2BE9"/>
    <w:rsid w:val="009C42B3"/>
    <w:rsid w:val="009C5668"/>
    <w:rsid w:val="009C5C47"/>
    <w:rsid w:val="009C5FCF"/>
    <w:rsid w:val="009C63B2"/>
    <w:rsid w:val="009C6D8B"/>
    <w:rsid w:val="009C755F"/>
    <w:rsid w:val="009D00F8"/>
    <w:rsid w:val="009D071F"/>
    <w:rsid w:val="009D143C"/>
    <w:rsid w:val="009D16F5"/>
    <w:rsid w:val="009D2CBC"/>
    <w:rsid w:val="009D4431"/>
    <w:rsid w:val="009D5C97"/>
    <w:rsid w:val="009D5F11"/>
    <w:rsid w:val="009D6D83"/>
    <w:rsid w:val="009D73D9"/>
    <w:rsid w:val="009E298B"/>
    <w:rsid w:val="009E2B12"/>
    <w:rsid w:val="009E3088"/>
    <w:rsid w:val="009E312D"/>
    <w:rsid w:val="009E45A0"/>
    <w:rsid w:val="009E5748"/>
    <w:rsid w:val="009E5AD3"/>
    <w:rsid w:val="009E7330"/>
    <w:rsid w:val="009F1289"/>
    <w:rsid w:val="009F14CD"/>
    <w:rsid w:val="009F43F9"/>
    <w:rsid w:val="009F45B2"/>
    <w:rsid w:val="009F4DF8"/>
    <w:rsid w:val="009F5461"/>
    <w:rsid w:val="009F6E40"/>
    <w:rsid w:val="009F73E8"/>
    <w:rsid w:val="00A048E0"/>
    <w:rsid w:val="00A051D5"/>
    <w:rsid w:val="00A06F7E"/>
    <w:rsid w:val="00A1099A"/>
    <w:rsid w:val="00A10A2F"/>
    <w:rsid w:val="00A10D36"/>
    <w:rsid w:val="00A111E5"/>
    <w:rsid w:val="00A12C4F"/>
    <w:rsid w:val="00A1364D"/>
    <w:rsid w:val="00A13CD3"/>
    <w:rsid w:val="00A14D8E"/>
    <w:rsid w:val="00A17C22"/>
    <w:rsid w:val="00A20518"/>
    <w:rsid w:val="00A21CF4"/>
    <w:rsid w:val="00A224E1"/>
    <w:rsid w:val="00A244C8"/>
    <w:rsid w:val="00A25225"/>
    <w:rsid w:val="00A259B9"/>
    <w:rsid w:val="00A25B5F"/>
    <w:rsid w:val="00A32D7A"/>
    <w:rsid w:val="00A32E34"/>
    <w:rsid w:val="00A33C77"/>
    <w:rsid w:val="00A36F81"/>
    <w:rsid w:val="00A40357"/>
    <w:rsid w:val="00A41DE3"/>
    <w:rsid w:val="00A41EFE"/>
    <w:rsid w:val="00A4316A"/>
    <w:rsid w:val="00A4353A"/>
    <w:rsid w:val="00A43ECC"/>
    <w:rsid w:val="00A4534E"/>
    <w:rsid w:val="00A45EB5"/>
    <w:rsid w:val="00A47F35"/>
    <w:rsid w:val="00A5097C"/>
    <w:rsid w:val="00A51913"/>
    <w:rsid w:val="00A53FC2"/>
    <w:rsid w:val="00A544F4"/>
    <w:rsid w:val="00A57652"/>
    <w:rsid w:val="00A60BED"/>
    <w:rsid w:val="00A61482"/>
    <w:rsid w:val="00A63F60"/>
    <w:rsid w:val="00A65654"/>
    <w:rsid w:val="00A65BA2"/>
    <w:rsid w:val="00A66BA2"/>
    <w:rsid w:val="00A67723"/>
    <w:rsid w:val="00A72D82"/>
    <w:rsid w:val="00A73A6A"/>
    <w:rsid w:val="00A74010"/>
    <w:rsid w:val="00A74EF6"/>
    <w:rsid w:val="00A753B4"/>
    <w:rsid w:val="00A76928"/>
    <w:rsid w:val="00A775E4"/>
    <w:rsid w:val="00A776A4"/>
    <w:rsid w:val="00A80105"/>
    <w:rsid w:val="00A812A8"/>
    <w:rsid w:val="00A84E1A"/>
    <w:rsid w:val="00A91C5B"/>
    <w:rsid w:val="00A91E03"/>
    <w:rsid w:val="00A924A0"/>
    <w:rsid w:val="00A92B4A"/>
    <w:rsid w:val="00A93AFE"/>
    <w:rsid w:val="00A948D0"/>
    <w:rsid w:val="00A96B6A"/>
    <w:rsid w:val="00A9726A"/>
    <w:rsid w:val="00A97F0C"/>
    <w:rsid w:val="00AA32D6"/>
    <w:rsid w:val="00AA4423"/>
    <w:rsid w:val="00AB3AA0"/>
    <w:rsid w:val="00AB3BD5"/>
    <w:rsid w:val="00AB468E"/>
    <w:rsid w:val="00AB4AD1"/>
    <w:rsid w:val="00AB7D08"/>
    <w:rsid w:val="00AC0068"/>
    <w:rsid w:val="00AC20DC"/>
    <w:rsid w:val="00AC22BE"/>
    <w:rsid w:val="00AC483A"/>
    <w:rsid w:val="00AC4C0C"/>
    <w:rsid w:val="00AC5477"/>
    <w:rsid w:val="00AC7D95"/>
    <w:rsid w:val="00AD43E9"/>
    <w:rsid w:val="00AE1213"/>
    <w:rsid w:val="00AE258D"/>
    <w:rsid w:val="00AE3CCC"/>
    <w:rsid w:val="00AE61D3"/>
    <w:rsid w:val="00AE6C1C"/>
    <w:rsid w:val="00AE7E52"/>
    <w:rsid w:val="00AF0213"/>
    <w:rsid w:val="00AF1776"/>
    <w:rsid w:val="00AF297B"/>
    <w:rsid w:val="00AF2CA7"/>
    <w:rsid w:val="00AF5507"/>
    <w:rsid w:val="00AF565C"/>
    <w:rsid w:val="00AF574D"/>
    <w:rsid w:val="00AF6A58"/>
    <w:rsid w:val="00AF6F3E"/>
    <w:rsid w:val="00AF717A"/>
    <w:rsid w:val="00B02C85"/>
    <w:rsid w:val="00B04D9F"/>
    <w:rsid w:val="00B05AB7"/>
    <w:rsid w:val="00B065E5"/>
    <w:rsid w:val="00B06914"/>
    <w:rsid w:val="00B07A15"/>
    <w:rsid w:val="00B10701"/>
    <w:rsid w:val="00B11AD1"/>
    <w:rsid w:val="00B11B3B"/>
    <w:rsid w:val="00B11DE9"/>
    <w:rsid w:val="00B130A0"/>
    <w:rsid w:val="00B150D7"/>
    <w:rsid w:val="00B16287"/>
    <w:rsid w:val="00B1663F"/>
    <w:rsid w:val="00B16896"/>
    <w:rsid w:val="00B16E67"/>
    <w:rsid w:val="00B17644"/>
    <w:rsid w:val="00B17D93"/>
    <w:rsid w:val="00B23629"/>
    <w:rsid w:val="00B23673"/>
    <w:rsid w:val="00B238ED"/>
    <w:rsid w:val="00B23D49"/>
    <w:rsid w:val="00B24134"/>
    <w:rsid w:val="00B24598"/>
    <w:rsid w:val="00B26552"/>
    <w:rsid w:val="00B26FDA"/>
    <w:rsid w:val="00B303E0"/>
    <w:rsid w:val="00B33038"/>
    <w:rsid w:val="00B33BD1"/>
    <w:rsid w:val="00B3705A"/>
    <w:rsid w:val="00B41097"/>
    <w:rsid w:val="00B41E5E"/>
    <w:rsid w:val="00B41FEE"/>
    <w:rsid w:val="00B42094"/>
    <w:rsid w:val="00B43255"/>
    <w:rsid w:val="00B441CF"/>
    <w:rsid w:val="00B44A4E"/>
    <w:rsid w:val="00B44CD5"/>
    <w:rsid w:val="00B45BC8"/>
    <w:rsid w:val="00B46878"/>
    <w:rsid w:val="00B5008E"/>
    <w:rsid w:val="00B504AA"/>
    <w:rsid w:val="00B5220B"/>
    <w:rsid w:val="00B53643"/>
    <w:rsid w:val="00B5368A"/>
    <w:rsid w:val="00B53857"/>
    <w:rsid w:val="00B60044"/>
    <w:rsid w:val="00B61285"/>
    <w:rsid w:val="00B6242E"/>
    <w:rsid w:val="00B631FE"/>
    <w:rsid w:val="00B63A29"/>
    <w:rsid w:val="00B665A4"/>
    <w:rsid w:val="00B674F9"/>
    <w:rsid w:val="00B67B4F"/>
    <w:rsid w:val="00B71658"/>
    <w:rsid w:val="00B71956"/>
    <w:rsid w:val="00B73EE1"/>
    <w:rsid w:val="00B7746D"/>
    <w:rsid w:val="00B800C5"/>
    <w:rsid w:val="00B8087E"/>
    <w:rsid w:val="00B838A1"/>
    <w:rsid w:val="00B83AA3"/>
    <w:rsid w:val="00B86510"/>
    <w:rsid w:val="00B90391"/>
    <w:rsid w:val="00B90907"/>
    <w:rsid w:val="00B91286"/>
    <w:rsid w:val="00B9187C"/>
    <w:rsid w:val="00B9336F"/>
    <w:rsid w:val="00B93ECE"/>
    <w:rsid w:val="00B94695"/>
    <w:rsid w:val="00B9560D"/>
    <w:rsid w:val="00BA05E9"/>
    <w:rsid w:val="00BA13FD"/>
    <w:rsid w:val="00BA18B8"/>
    <w:rsid w:val="00BA18F5"/>
    <w:rsid w:val="00BA2837"/>
    <w:rsid w:val="00BA2E9E"/>
    <w:rsid w:val="00BA362D"/>
    <w:rsid w:val="00BA548F"/>
    <w:rsid w:val="00BA6B26"/>
    <w:rsid w:val="00BA7039"/>
    <w:rsid w:val="00BA7A2E"/>
    <w:rsid w:val="00BB0CA1"/>
    <w:rsid w:val="00BB1886"/>
    <w:rsid w:val="00BB19D0"/>
    <w:rsid w:val="00BB4BD1"/>
    <w:rsid w:val="00BB63D4"/>
    <w:rsid w:val="00BB6AF1"/>
    <w:rsid w:val="00BB6EB4"/>
    <w:rsid w:val="00BB7696"/>
    <w:rsid w:val="00BC0539"/>
    <w:rsid w:val="00BC0851"/>
    <w:rsid w:val="00BC2B84"/>
    <w:rsid w:val="00BC3B4B"/>
    <w:rsid w:val="00BC4024"/>
    <w:rsid w:val="00BC567B"/>
    <w:rsid w:val="00BC5F1C"/>
    <w:rsid w:val="00BC69CA"/>
    <w:rsid w:val="00BC6A9B"/>
    <w:rsid w:val="00BC7E34"/>
    <w:rsid w:val="00BD029A"/>
    <w:rsid w:val="00BD1837"/>
    <w:rsid w:val="00BD2887"/>
    <w:rsid w:val="00BD2ACB"/>
    <w:rsid w:val="00BD3BD7"/>
    <w:rsid w:val="00BD4A71"/>
    <w:rsid w:val="00BD63E9"/>
    <w:rsid w:val="00BD74D4"/>
    <w:rsid w:val="00BD7AE1"/>
    <w:rsid w:val="00BD7C6C"/>
    <w:rsid w:val="00BE2335"/>
    <w:rsid w:val="00BE34CF"/>
    <w:rsid w:val="00BE3C79"/>
    <w:rsid w:val="00BE4FA9"/>
    <w:rsid w:val="00BE5B57"/>
    <w:rsid w:val="00BE5BCE"/>
    <w:rsid w:val="00BE74BB"/>
    <w:rsid w:val="00BF223E"/>
    <w:rsid w:val="00BF2ECB"/>
    <w:rsid w:val="00BF427D"/>
    <w:rsid w:val="00BF4307"/>
    <w:rsid w:val="00BF51FB"/>
    <w:rsid w:val="00BF58B4"/>
    <w:rsid w:val="00BF676F"/>
    <w:rsid w:val="00BF7A65"/>
    <w:rsid w:val="00C02BE4"/>
    <w:rsid w:val="00C037FB"/>
    <w:rsid w:val="00C04A02"/>
    <w:rsid w:val="00C05B15"/>
    <w:rsid w:val="00C06071"/>
    <w:rsid w:val="00C060D7"/>
    <w:rsid w:val="00C07371"/>
    <w:rsid w:val="00C07706"/>
    <w:rsid w:val="00C20E1D"/>
    <w:rsid w:val="00C232F3"/>
    <w:rsid w:val="00C25907"/>
    <w:rsid w:val="00C26640"/>
    <w:rsid w:val="00C26DD9"/>
    <w:rsid w:val="00C320E6"/>
    <w:rsid w:val="00C3332A"/>
    <w:rsid w:val="00C33DEC"/>
    <w:rsid w:val="00C3463D"/>
    <w:rsid w:val="00C375EE"/>
    <w:rsid w:val="00C40597"/>
    <w:rsid w:val="00C41549"/>
    <w:rsid w:val="00C4179D"/>
    <w:rsid w:val="00C41894"/>
    <w:rsid w:val="00C41AE9"/>
    <w:rsid w:val="00C41CC7"/>
    <w:rsid w:val="00C41E28"/>
    <w:rsid w:val="00C42467"/>
    <w:rsid w:val="00C424FE"/>
    <w:rsid w:val="00C444ED"/>
    <w:rsid w:val="00C4613A"/>
    <w:rsid w:val="00C47195"/>
    <w:rsid w:val="00C47648"/>
    <w:rsid w:val="00C47929"/>
    <w:rsid w:val="00C511E8"/>
    <w:rsid w:val="00C51E4E"/>
    <w:rsid w:val="00C54821"/>
    <w:rsid w:val="00C55EE6"/>
    <w:rsid w:val="00C56011"/>
    <w:rsid w:val="00C56732"/>
    <w:rsid w:val="00C57058"/>
    <w:rsid w:val="00C603C2"/>
    <w:rsid w:val="00C60694"/>
    <w:rsid w:val="00C61644"/>
    <w:rsid w:val="00C6212A"/>
    <w:rsid w:val="00C63B51"/>
    <w:rsid w:val="00C6449F"/>
    <w:rsid w:val="00C64CE5"/>
    <w:rsid w:val="00C6620F"/>
    <w:rsid w:val="00C6735E"/>
    <w:rsid w:val="00C7109E"/>
    <w:rsid w:val="00C71F74"/>
    <w:rsid w:val="00C74B8F"/>
    <w:rsid w:val="00C74D43"/>
    <w:rsid w:val="00C80DEB"/>
    <w:rsid w:val="00C8192C"/>
    <w:rsid w:val="00C81D84"/>
    <w:rsid w:val="00C842D7"/>
    <w:rsid w:val="00C843A1"/>
    <w:rsid w:val="00C85AC3"/>
    <w:rsid w:val="00C871BD"/>
    <w:rsid w:val="00C87BED"/>
    <w:rsid w:val="00C87F95"/>
    <w:rsid w:val="00C90487"/>
    <w:rsid w:val="00C9321E"/>
    <w:rsid w:val="00C94B8D"/>
    <w:rsid w:val="00C951F3"/>
    <w:rsid w:val="00C95226"/>
    <w:rsid w:val="00C955E9"/>
    <w:rsid w:val="00C9721B"/>
    <w:rsid w:val="00CA059B"/>
    <w:rsid w:val="00CA09A4"/>
    <w:rsid w:val="00CA1B8D"/>
    <w:rsid w:val="00CA2C43"/>
    <w:rsid w:val="00CA31A0"/>
    <w:rsid w:val="00CA3B61"/>
    <w:rsid w:val="00CA5981"/>
    <w:rsid w:val="00CA72D4"/>
    <w:rsid w:val="00CB0E4C"/>
    <w:rsid w:val="00CB0F4B"/>
    <w:rsid w:val="00CB178F"/>
    <w:rsid w:val="00CB1975"/>
    <w:rsid w:val="00CB2182"/>
    <w:rsid w:val="00CB2F43"/>
    <w:rsid w:val="00CB3B38"/>
    <w:rsid w:val="00CB437F"/>
    <w:rsid w:val="00CB4625"/>
    <w:rsid w:val="00CB4B54"/>
    <w:rsid w:val="00CB68BF"/>
    <w:rsid w:val="00CC0185"/>
    <w:rsid w:val="00CC036D"/>
    <w:rsid w:val="00CC04D7"/>
    <w:rsid w:val="00CC0BAF"/>
    <w:rsid w:val="00CC0F47"/>
    <w:rsid w:val="00CC1F7E"/>
    <w:rsid w:val="00CC24E6"/>
    <w:rsid w:val="00CD1609"/>
    <w:rsid w:val="00CD4BC4"/>
    <w:rsid w:val="00CD50DB"/>
    <w:rsid w:val="00CD5197"/>
    <w:rsid w:val="00CD5351"/>
    <w:rsid w:val="00CD66EB"/>
    <w:rsid w:val="00CD692D"/>
    <w:rsid w:val="00CD791F"/>
    <w:rsid w:val="00CD7B5E"/>
    <w:rsid w:val="00CE0745"/>
    <w:rsid w:val="00CE3DB0"/>
    <w:rsid w:val="00CE3DB9"/>
    <w:rsid w:val="00CE6E5E"/>
    <w:rsid w:val="00CE7AD2"/>
    <w:rsid w:val="00CF05DC"/>
    <w:rsid w:val="00CF0676"/>
    <w:rsid w:val="00CF1770"/>
    <w:rsid w:val="00CF26C5"/>
    <w:rsid w:val="00CF36AC"/>
    <w:rsid w:val="00CF54D3"/>
    <w:rsid w:val="00CF6940"/>
    <w:rsid w:val="00CF6AA0"/>
    <w:rsid w:val="00CF727F"/>
    <w:rsid w:val="00D0034B"/>
    <w:rsid w:val="00D01210"/>
    <w:rsid w:val="00D028E9"/>
    <w:rsid w:val="00D03254"/>
    <w:rsid w:val="00D03776"/>
    <w:rsid w:val="00D051C9"/>
    <w:rsid w:val="00D07416"/>
    <w:rsid w:val="00D07652"/>
    <w:rsid w:val="00D1005D"/>
    <w:rsid w:val="00D11909"/>
    <w:rsid w:val="00D14F0E"/>
    <w:rsid w:val="00D1617A"/>
    <w:rsid w:val="00D1646D"/>
    <w:rsid w:val="00D16DBD"/>
    <w:rsid w:val="00D2090C"/>
    <w:rsid w:val="00D226F8"/>
    <w:rsid w:val="00D23914"/>
    <w:rsid w:val="00D23F85"/>
    <w:rsid w:val="00D26234"/>
    <w:rsid w:val="00D3072F"/>
    <w:rsid w:val="00D31FF5"/>
    <w:rsid w:val="00D3235B"/>
    <w:rsid w:val="00D33174"/>
    <w:rsid w:val="00D3664A"/>
    <w:rsid w:val="00D36873"/>
    <w:rsid w:val="00D407A1"/>
    <w:rsid w:val="00D40BAC"/>
    <w:rsid w:val="00D42CBD"/>
    <w:rsid w:val="00D42EC7"/>
    <w:rsid w:val="00D439E1"/>
    <w:rsid w:val="00D46CBB"/>
    <w:rsid w:val="00D50D60"/>
    <w:rsid w:val="00D54CFE"/>
    <w:rsid w:val="00D55EBF"/>
    <w:rsid w:val="00D56F89"/>
    <w:rsid w:val="00D6026F"/>
    <w:rsid w:val="00D602C3"/>
    <w:rsid w:val="00D6231B"/>
    <w:rsid w:val="00D6295F"/>
    <w:rsid w:val="00D62CB5"/>
    <w:rsid w:val="00D64D0C"/>
    <w:rsid w:val="00D6612D"/>
    <w:rsid w:val="00D66D6C"/>
    <w:rsid w:val="00D66ED1"/>
    <w:rsid w:val="00D67ECD"/>
    <w:rsid w:val="00D75847"/>
    <w:rsid w:val="00D80A72"/>
    <w:rsid w:val="00D81516"/>
    <w:rsid w:val="00D81C65"/>
    <w:rsid w:val="00D83367"/>
    <w:rsid w:val="00D83725"/>
    <w:rsid w:val="00D876D6"/>
    <w:rsid w:val="00D8774E"/>
    <w:rsid w:val="00D87B8F"/>
    <w:rsid w:val="00D905EA"/>
    <w:rsid w:val="00D91EB9"/>
    <w:rsid w:val="00D93EC1"/>
    <w:rsid w:val="00D9552A"/>
    <w:rsid w:val="00D9588F"/>
    <w:rsid w:val="00DA0240"/>
    <w:rsid w:val="00DA0386"/>
    <w:rsid w:val="00DA15F9"/>
    <w:rsid w:val="00DA3580"/>
    <w:rsid w:val="00DA3F81"/>
    <w:rsid w:val="00DA5E95"/>
    <w:rsid w:val="00DA60E9"/>
    <w:rsid w:val="00DA627C"/>
    <w:rsid w:val="00DA6426"/>
    <w:rsid w:val="00DB0130"/>
    <w:rsid w:val="00DB0EB4"/>
    <w:rsid w:val="00DB2994"/>
    <w:rsid w:val="00DB39AD"/>
    <w:rsid w:val="00DB616B"/>
    <w:rsid w:val="00DB6815"/>
    <w:rsid w:val="00DC30B6"/>
    <w:rsid w:val="00DC4337"/>
    <w:rsid w:val="00DC52C5"/>
    <w:rsid w:val="00DC5B4D"/>
    <w:rsid w:val="00DD21F2"/>
    <w:rsid w:val="00DD2B10"/>
    <w:rsid w:val="00DD3C75"/>
    <w:rsid w:val="00DD3EC5"/>
    <w:rsid w:val="00DD5209"/>
    <w:rsid w:val="00DD5E8B"/>
    <w:rsid w:val="00DD5F38"/>
    <w:rsid w:val="00DE2511"/>
    <w:rsid w:val="00DE289A"/>
    <w:rsid w:val="00DE33F4"/>
    <w:rsid w:val="00DE589E"/>
    <w:rsid w:val="00DE680E"/>
    <w:rsid w:val="00DE6BA4"/>
    <w:rsid w:val="00DE72E8"/>
    <w:rsid w:val="00DF09BA"/>
    <w:rsid w:val="00DF18B4"/>
    <w:rsid w:val="00DF57E4"/>
    <w:rsid w:val="00DF7242"/>
    <w:rsid w:val="00E006C6"/>
    <w:rsid w:val="00E01581"/>
    <w:rsid w:val="00E02F3C"/>
    <w:rsid w:val="00E030EB"/>
    <w:rsid w:val="00E055CB"/>
    <w:rsid w:val="00E0648B"/>
    <w:rsid w:val="00E06D77"/>
    <w:rsid w:val="00E10AEB"/>
    <w:rsid w:val="00E127DC"/>
    <w:rsid w:val="00E13B20"/>
    <w:rsid w:val="00E14258"/>
    <w:rsid w:val="00E15115"/>
    <w:rsid w:val="00E163B1"/>
    <w:rsid w:val="00E1774B"/>
    <w:rsid w:val="00E17D38"/>
    <w:rsid w:val="00E21123"/>
    <w:rsid w:val="00E21FE3"/>
    <w:rsid w:val="00E2256D"/>
    <w:rsid w:val="00E24292"/>
    <w:rsid w:val="00E25BF8"/>
    <w:rsid w:val="00E27EB4"/>
    <w:rsid w:val="00E31683"/>
    <w:rsid w:val="00E3215C"/>
    <w:rsid w:val="00E337D8"/>
    <w:rsid w:val="00E345CB"/>
    <w:rsid w:val="00E35063"/>
    <w:rsid w:val="00E40EFB"/>
    <w:rsid w:val="00E41790"/>
    <w:rsid w:val="00E41AD8"/>
    <w:rsid w:val="00E44845"/>
    <w:rsid w:val="00E4537B"/>
    <w:rsid w:val="00E47A52"/>
    <w:rsid w:val="00E51AC9"/>
    <w:rsid w:val="00E52CAF"/>
    <w:rsid w:val="00E55039"/>
    <w:rsid w:val="00E5583C"/>
    <w:rsid w:val="00E60DC8"/>
    <w:rsid w:val="00E6301B"/>
    <w:rsid w:val="00E641B4"/>
    <w:rsid w:val="00E66536"/>
    <w:rsid w:val="00E70D9F"/>
    <w:rsid w:val="00E70E43"/>
    <w:rsid w:val="00E72A19"/>
    <w:rsid w:val="00E72A93"/>
    <w:rsid w:val="00E73FDB"/>
    <w:rsid w:val="00E75B29"/>
    <w:rsid w:val="00E76B74"/>
    <w:rsid w:val="00E76BC8"/>
    <w:rsid w:val="00E8225D"/>
    <w:rsid w:val="00E83033"/>
    <w:rsid w:val="00E837EA"/>
    <w:rsid w:val="00E85171"/>
    <w:rsid w:val="00E8616B"/>
    <w:rsid w:val="00E875E5"/>
    <w:rsid w:val="00E90153"/>
    <w:rsid w:val="00E927FE"/>
    <w:rsid w:val="00E933A5"/>
    <w:rsid w:val="00E9441A"/>
    <w:rsid w:val="00E9760E"/>
    <w:rsid w:val="00EA10C3"/>
    <w:rsid w:val="00EA2577"/>
    <w:rsid w:val="00EA26CA"/>
    <w:rsid w:val="00EA3B9E"/>
    <w:rsid w:val="00EA43A3"/>
    <w:rsid w:val="00EA5E2A"/>
    <w:rsid w:val="00EA65B4"/>
    <w:rsid w:val="00EA67E9"/>
    <w:rsid w:val="00EA6CEB"/>
    <w:rsid w:val="00EA76FE"/>
    <w:rsid w:val="00EB514D"/>
    <w:rsid w:val="00EB6110"/>
    <w:rsid w:val="00EB6668"/>
    <w:rsid w:val="00EB6BE0"/>
    <w:rsid w:val="00EB7865"/>
    <w:rsid w:val="00EC575D"/>
    <w:rsid w:val="00EC74AE"/>
    <w:rsid w:val="00EC7A6D"/>
    <w:rsid w:val="00EC7AAD"/>
    <w:rsid w:val="00ED08B7"/>
    <w:rsid w:val="00ED0C9D"/>
    <w:rsid w:val="00ED1252"/>
    <w:rsid w:val="00ED1738"/>
    <w:rsid w:val="00ED4E39"/>
    <w:rsid w:val="00EE1CCF"/>
    <w:rsid w:val="00EE3459"/>
    <w:rsid w:val="00EE5FCE"/>
    <w:rsid w:val="00EE7C99"/>
    <w:rsid w:val="00EF00BF"/>
    <w:rsid w:val="00EF12DB"/>
    <w:rsid w:val="00EF2E39"/>
    <w:rsid w:val="00EF329C"/>
    <w:rsid w:val="00EF7250"/>
    <w:rsid w:val="00EF7FC9"/>
    <w:rsid w:val="00F00F7F"/>
    <w:rsid w:val="00F0175B"/>
    <w:rsid w:val="00F04006"/>
    <w:rsid w:val="00F042B7"/>
    <w:rsid w:val="00F05098"/>
    <w:rsid w:val="00F064DF"/>
    <w:rsid w:val="00F13220"/>
    <w:rsid w:val="00F134A5"/>
    <w:rsid w:val="00F13818"/>
    <w:rsid w:val="00F16805"/>
    <w:rsid w:val="00F2118C"/>
    <w:rsid w:val="00F2152C"/>
    <w:rsid w:val="00F22A46"/>
    <w:rsid w:val="00F2509B"/>
    <w:rsid w:val="00F25610"/>
    <w:rsid w:val="00F26E52"/>
    <w:rsid w:val="00F27089"/>
    <w:rsid w:val="00F30A3A"/>
    <w:rsid w:val="00F32226"/>
    <w:rsid w:val="00F32DE6"/>
    <w:rsid w:val="00F334C3"/>
    <w:rsid w:val="00F336F1"/>
    <w:rsid w:val="00F33AE3"/>
    <w:rsid w:val="00F33B09"/>
    <w:rsid w:val="00F3516F"/>
    <w:rsid w:val="00F3536B"/>
    <w:rsid w:val="00F36512"/>
    <w:rsid w:val="00F409E0"/>
    <w:rsid w:val="00F41A65"/>
    <w:rsid w:val="00F423E4"/>
    <w:rsid w:val="00F42F85"/>
    <w:rsid w:val="00F44CE8"/>
    <w:rsid w:val="00F50565"/>
    <w:rsid w:val="00F51128"/>
    <w:rsid w:val="00F5131F"/>
    <w:rsid w:val="00F51E87"/>
    <w:rsid w:val="00F522E3"/>
    <w:rsid w:val="00F564AC"/>
    <w:rsid w:val="00F56D41"/>
    <w:rsid w:val="00F575B4"/>
    <w:rsid w:val="00F5791D"/>
    <w:rsid w:val="00F57FB6"/>
    <w:rsid w:val="00F60C18"/>
    <w:rsid w:val="00F62E05"/>
    <w:rsid w:val="00F63802"/>
    <w:rsid w:val="00F702B5"/>
    <w:rsid w:val="00F70568"/>
    <w:rsid w:val="00F70884"/>
    <w:rsid w:val="00F715FC"/>
    <w:rsid w:val="00F72807"/>
    <w:rsid w:val="00F73860"/>
    <w:rsid w:val="00F7461F"/>
    <w:rsid w:val="00F766B5"/>
    <w:rsid w:val="00F7795B"/>
    <w:rsid w:val="00F819CF"/>
    <w:rsid w:val="00F84762"/>
    <w:rsid w:val="00F85523"/>
    <w:rsid w:val="00F868DA"/>
    <w:rsid w:val="00F92350"/>
    <w:rsid w:val="00F92580"/>
    <w:rsid w:val="00F931EC"/>
    <w:rsid w:val="00F948AD"/>
    <w:rsid w:val="00F95B62"/>
    <w:rsid w:val="00F968A2"/>
    <w:rsid w:val="00F977FD"/>
    <w:rsid w:val="00F97D17"/>
    <w:rsid w:val="00FA0DEB"/>
    <w:rsid w:val="00FA10A1"/>
    <w:rsid w:val="00FA1557"/>
    <w:rsid w:val="00FA1BD3"/>
    <w:rsid w:val="00FA353A"/>
    <w:rsid w:val="00FA4207"/>
    <w:rsid w:val="00FB0012"/>
    <w:rsid w:val="00FB1D31"/>
    <w:rsid w:val="00FB1F3B"/>
    <w:rsid w:val="00FB2993"/>
    <w:rsid w:val="00FB376B"/>
    <w:rsid w:val="00FB43AB"/>
    <w:rsid w:val="00FB5BEA"/>
    <w:rsid w:val="00FB76D2"/>
    <w:rsid w:val="00FC0705"/>
    <w:rsid w:val="00FC0C30"/>
    <w:rsid w:val="00FC194D"/>
    <w:rsid w:val="00FC25B7"/>
    <w:rsid w:val="00FC2697"/>
    <w:rsid w:val="00FC3709"/>
    <w:rsid w:val="00FC5382"/>
    <w:rsid w:val="00FD0D0B"/>
    <w:rsid w:val="00FD1D98"/>
    <w:rsid w:val="00FD2562"/>
    <w:rsid w:val="00FD2764"/>
    <w:rsid w:val="00FD3175"/>
    <w:rsid w:val="00FD59E7"/>
    <w:rsid w:val="00FD5A37"/>
    <w:rsid w:val="00FE0A5D"/>
    <w:rsid w:val="00FE1A8F"/>
    <w:rsid w:val="00FE2D76"/>
    <w:rsid w:val="00FE6592"/>
    <w:rsid w:val="00FE71E1"/>
    <w:rsid w:val="00FF0452"/>
    <w:rsid w:val="00FF0F1F"/>
    <w:rsid w:val="00FF3C95"/>
    <w:rsid w:val="00FF5B14"/>
    <w:rsid w:val="00FF5C1B"/>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7012E975-FAFC-4CB0-AF91-862AE908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216A"/>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65"/>
      </w:numPr>
      <w:spacing w:before="240"/>
      <w:ind w:left="432"/>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9552A"/>
    <w:pPr>
      <w:keepNext/>
      <w:keepLines/>
      <w:numPr>
        <w:ilvl w:val="1"/>
        <w:numId w:val="65"/>
      </w:numPr>
      <w:spacing w:before="200" w:after="200" w:line="276" w:lineRule="auto"/>
      <w:ind w:left="578" w:hanging="578"/>
      <w:outlineLvl w:val="1"/>
    </w:pPr>
    <w:rPr>
      <w:rFonts w:eastAsiaTheme="majorEastAsia"/>
      <w:b/>
      <w:bCs/>
      <w:color w:val="000000" w:themeColor="text1"/>
      <w:sz w:val="24"/>
      <w:szCs w:val="24"/>
    </w:rPr>
  </w:style>
  <w:style w:type="paragraph" w:styleId="Nagwek3">
    <w:name w:val="heading 3"/>
    <w:basedOn w:val="Normalny"/>
    <w:next w:val="Normalny"/>
    <w:link w:val="Nagwek3Znak"/>
    <w:uiPriority w:val="9"/>
    <w:unhideWhenUsed/>
    <w:qFormat/>
    <w:rsid w:val="002D05F0"/>
    <w:pPr>
      <w:numPr>
        <w:ilvl w:val="2"/>
        <w:numId w:val="65"/>
      </w:numPr>
      <w:spacing w:before="200" w:after="200" w:line="276" w:lineRule="auto"/>
      <w:outlineLvl w:val="2"/>
    </w:pPr>
    <w:rPr>
      <w:rFonts w:eastAsiaTheme="majorEastAsia" w:cstheme="majorBidi"/>
      <w:b/>
      <w:color w:val="000000" w:themeColor="text1"/>
      <w:sz w:val="24"/>
      <w:szCs w:val="24"/>
    </w:rPr>
  </w:style>
  <w:style w:type="paragraph" w:styleId="Nagwek4">
    <w:name w:val="heading 4"/>
    <w:basedOn w:val="Normalny"/>
    <w:next w:val="Normalny"/>
    <w:link w:val="Nagwek4Znak"/>
    <w:uiPriority w:val="9"/>
    <w:semiHidden/>
    <w:unhideWhenUsed/>
    <w:qFormat/>
    <w:rsid w:val="00BE74BB"/>
    <w:pPr>
      <w:keepNext/>
      <w:keepLines/>
      <w:numPr>
        <w:ilvl w:val="3"/>
        <w:numId w:val="65"/>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663F"/>
    <w:pPr>
      <w:keepNext/>
      <w:keepLines/>
      <w:numPr>
        <w:ilvl w:val="4"/>
        <w:numId w:val="65"/>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1663F"/>
    <w:pPr>
      <w:keepNext/>
      <w:keepLines/>
      <w:numPr>
        <w:ilvl w:val="5"/>
        <w:numId w:val="65"/>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1663F"/>
    <w:pPr>
      <w:keepNext/>
      <w:keepLines/>
      <w:numPr>
        <w:ilvl w:val="6"/>
        <w:numId w:val="65"/>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1663F"/>
    <w:pPr>
      <w:keepNext/>
      <w:keepLines/>
      <w:numPr>
        <w:ilvl w:val="7"/>
        <w:numId w:val="6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1663F"/>
    <w:pPr>
      <w:keepNext/>
      <w:keepLines/>
      <w:numPr>
        <w:ilvl w:val="8"/>
        <w:numId w:val="6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9552A"/>
    <w:rPr>
      <w:rFonts w:ascii="Arial" w:eastAsiaTheme="majorEastAsia" w:hAnsi="Arial" w:cs="Arial"/>
      <w:b/>
      <w:bCs/>
      <w:color w:val="000000" w:themeColor="text1"/>
      <w:kern w:val="0"/>
      <w:sz w:val="24"/>
      <w:szCs w:val="24"/>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17579E"/>
    <w:pPr>
      <w:spacing w:after="100"/>
    </w:pPr>
  </w:style>
  <w:style w:type="paragraph" w:styleId="Spistreci2">
    <w:name w:val="toc 2"/>
    <w:basedOn w:val="Normalny"/>
    <w:next w:val="Normalny"/>
    <w:autoRedefine/>
    <w:uiPriority w:val="39"/>
    <w:unhideWhenUsed/>
    <w:rsid w:val="00775CE3"/>
    <w:pPr>
      <w:tabs>
        <w:tab w:val="left" w:pos="851"/>
        <w:tab w:val="right" w:leader="dot" w:pos="9047"/>
      </w:tabs>
      <w:spacing w:after="100"/>
      <w:ind w:left="200"/>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A67723"/>
    <w:pPr>
      <w:tabs>
        <w:tab w:val="right" w:leader="dot" w:pos="9047"/>
      </w:tabs>
      <w:spacing w:after="100"/>
      <w:ind w:left="851" w:hanging="284"/>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unhideWhenUsed/>
    <w:rsid w:val="00D028E9"/>
  </w:style>
  <w:style w:type="character" w:customStyle="1" w:styleId="TekstprzypisudolnegoZnak">
    <w:name w:val="Tekst przypisu dolnego Znak"/>
    <w:basedOn w:val="Domylnaczcionkaakapitu"/>
    <w:link w:val="Tekstprzypisudolnego"/>
    <w:uiPriority w:val="99"/>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customStyle="1" w:styleId="Nierozpoznanawzmianka1">
    <w:name w:val="Nierozpoznana wzmianka1"/>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 w:type="character" w:styleId="Wyrnienieintensywne">
    <w:name w:val="Intense Emphasis"/>
    <w:basedOn w:val="Domylnaczcionkaakapitu"/>
    <w:uiPriority w:val="21"/>
    <w:qFormat/>
    <w:rsid w:val="00A06F7E"/>
    <w:rPr>
      <w:i/>
      <w:iCs/>
      <w:color w:val="4472C4" w:themeColor="accent1"/>
    </w:rPr>
  </w:style>
  <w:style w:type="paragraph" w:styleId="Lista2">
    <w:name w:val="List 2"/>
    <w:basedOn w:val="Normalny"/>
    <w:uiPriority w:val="99"/>
    <w:unhideWhenUsed/>
    <w:rsid w:val="006B23B0"/>
    <w:pPr>
      <w:widowControl/>
      <w:suppressAutoHyphens/>
      <w:autoSpaceDE/>
      <w:adjustRightInd/>
      <w:spacing w:after="160"/>
      <w:ind w:left="566" w:hanging="283"/>
      <w:contextualSpacing/>
      <w:textAlignment w:val="baseline"/>
    </w:pPr>
    <w:rPr>
      <w:rFonts w:ascii="Calibri" w:eastAsia="Calibri" w:hAnsi="Calibri" w:cs="Times New Roman"/>
      <w:kern w:val="3"/>
      <w:sz w:val="22"/>
      <w:szCs w:val="22"/>
      <w:lang w:eastAsia="en-US"/>
    </w:rPr>
  </w:style>
  <w:style w:type="paragraph" w:styleId="Lista-kontynuacja">
    <w:name w:val="List Continue"/>
    <w:basedOn w:val="Normalny"/>
    <w:uiPriority w:val="99"/>
    <w:unhideWhenUsed/>
    <w:rsid w:val="006B23B0"/>
    <w:pPr>
      <w:widowControl/>
      <w:suppressAutoHyphens/>
      <w:autoSpaceDE/>
      <w:adjustRightInd/>
      <w:spacing w:after="120"/>
      <w:ind w:left="283"/>
      <w:contextualSpacing/>
      <w:textAlignment w:val="baseline"/>
    </w:pPr>
    <w:rPr>
      <w:rFonts w:ascii="Calibri" w:eastAsia="Calibri" w:hAnsi="Calibri" w:cs="Times New Roman"/>
      <w:kern w:val="3"/>
      <w:sz w:val="22"/>
      <w:szCs w:val="22"/>
      <w:lang w:eastAsia="en-US"/>
    </w:rPr>
  </w:style>
  <w:style w:type="paragraph" w:styleId="Tekstpodstawowy">
    <w:name w:val="Body Text"/>
    <w:basedOn w:val="Normalny"/>
    <w:link w:val="TekstpodstawowyZnak"/>
    <w:uiPriority w:val="99"/>
    <w:unhideWhenUsed/>
    <w:rsid w:val="006B23B0"/>
    <w:pPr>
      <w:widowControl/>
      <w:suppressAutoHyphens/>
      <w:autoSpaceDE/>
      <w:adjustRightInd/>
      <w:spacing w:after="120"/>
      <w:textAlignment w:val="baseline"/>
    </w:pPr>
    <w:rPr>
      <w:rFonts w:ascii="Calibri" w:eastAsia="Calibri" w:hAnsi="Calibri" w:cs="Times New Roman"/>
      <w:kern w:val="3"/>
      <w:sz w:val="22"/>
      <w:szCs w:val="22"/>
      <w:lang w:eastAsia="en-US"/>
    </w:rPr>
  </w:style>
  <w:style w:type="character" w:customStyle="1" w:styleId="TekstpodstawowyZnak">
    <w:name w:val="Tekst podstawowy Znak"/>
    <w:basedOn w:val="Domylnaczcionkaakapitu"/>
    <w:link w:val="Tekstpodstawowy"/>
    <w:uiPriority w:val="99"/>
    <w:rsid w:val="006B23B0"/>
    <w:rPr>
      <w:rFonts w:ascii="Calibri" w:eastAsia="Calibri" w:hAnsi="Calibri" w:cs="Times New Roman"/>
      <w:kern w:val="3"/>
    </w:rPr>
  </w:style>
  <w:style w:type="paragraph" w:styleId="Listapunktowana2">
    <w:name w:val="List Bullet 2"/>
    <w:basedOn w:val="Normalny"/>
    <w:uiPriority w:val="99"/>
    <w:unhideWhenUsed/>
    <w:rsid w:val="000768DC"/>
    <w:pPr>
      <w:widowControl/>
      <w:numPr>
        <w:numId w:val="57"/>
      </w:numPr>
      <w:suppressAutoHyphens/>
      <w:autoSpaceDE/>
      <w:adjustRightInd/>
      <w:spacing w:after="160"/>
      <w:contextualSpacing/>
      <w:textAlignment w:val="baseline"/>
    </w:pPr>
    <w:rPr>
      <w:rFonts w:ascii="Calibri" w:eastAsia="Calibri" w:hAnsi="Calibri" w:cs="Times New Roman"/>
      <w:kern w:val="3"/>
      <w:sz w:val="22"/>
      <w:szCs w:val="22"/>
      <w:lang w:eastAsia="en-US"/>
    </w:rPr>
  </w:style>
  <w:style w:type="character" w:customStyle="1" w:styleId="Nagwek4Znak">
    <w:name w:val="Nagłówek 4 Znak"/>
    <w:basedOn w:val="Domylnaczcionkaakapitu"/>
    <w:link w:val="Nagwek4"/>
    <w:uiPriority w:val="9"/>
    <w:semiHidden/>
    <w:rsid w:val="00BE74BB"/>
    <w:rPr>
      <w:rFonts w:asciiTheme="majorHAnsi" w:eastAsiaTheme="majorEastAsia" w:hAnsiTheme="majorHAnsi" w:cstheme="majorBidi"/>
      <w:i/>
      <w:iCs/>
      <w:color w:val="2F5496" w:themeColor="accent1" w:themeShade="BF"/>
      <w:kern w:val="0"/>
      <w:sz w:val="20"/>
      <w:szCs w:val="20"/>
      <w:lang w:eastAsia="pl-PL"/>
    </w:rPr>
  </w:style>
  <w:style w:type="character" w:customStyle="1" w:styleId="Nagwek3Znak">
    <w:name w:val="Nagłówek 3 Znak"/>
    <w:basedOn w:val="Domylnaczcionkaakapitu"/>
    <w:link w:val="Nagwek3"/>
    <w:uiPriority w:val="9"/>
    <w:rsid w:val="002D05F0"/>
    <w:rPr>
      <w:rFonts w:ascii="Arial" w:eastAsiaTheme="majorEastAsia" w:hAnsi="Arial" w:cstheme="majorBidi"/>
      <w:b/>
      <w:color w:val="000000" w:themeColor="text1"/>
      <w:kern w:val="0"/>
      <w:sz w:val="24"/>
      <w:szCs w:val="24"/>
      <w:lang w:eastAsia="pl-PL"/>
    </w:rPr>
  </w:style>
  <w:style w:type="character" w:customStyle="1" w:styleId="Nagwek5Znak">
    <w:name w:val="Nagłówek 5 Znak"/>
    <w:basedOn w:val="Domylnaczcionkaakapitu"/>
    <w:link w:val="Nagwek5"/>
    <w:uiPriority w:val="9"/>
    <w:semiHidden/>
    <w:rsid w:val="00B1663F"/>
    <w:rPr>
      <w:rFonts w:asciiTheme="majorHAnsi" w:eastAsiaTheme="majorEastAsia" w:hAnsiTheme="majorHAnsi" w:cstheme="majorBidi"/>
      <w:color w:val="2F5496" w:themeColor="accent1" w:themeShade="BF"/>
      <w:kern w:val="0"/>
      <w:sz w:val="20"/>
      <w:szCs w:val="20"/>
      <w:lang w:eastAsia="pl-PL"/>
    </w:rPr>
  </w:style>
  <w:style w:type="character" w:customStyle="1" w:styleId="Nagwek6Znak">
    <w:name w:val="Nagłówek 6 Znak"/>
    <w:basedOn w:val="Domylnaczcionkaakapitu"/>
    <w:link w:val="Nagwek6"/>
    <w:uiPriority w:val="9"/>
    <w:semiHidden/>
    <w:rsid w:val="00B1663F"/>
    <w:rPr>
      <w:rFonts w:asciiTheme="majorHAnsi" w:eastAsiaTheme="majorEastAsia" w:hAnsiTheme="majorHAnsi" w:cstheme="majorBidi"/>
      <w:color w:val="1F3763" w:themeColor="accent1" w:themeShade="7F"/>
      <w:kern w:val="0"/>
      <w:sz w:val="20"/>
      <w:szCs w:val="20"/>
      <w:lang w:eastAsia="pl-PL"/>
    </w:rPr>
  </w:style>
  <w:style w:type="character" w:customStyle="1" w:styleId="Nagwek7Znak">
    <w:name w:val="Nagłówek 7 Znak"/>
    <w:basedOn w:val="Domylnaczcionkaakapitu"/>
    <w:link w:val="Nagwek7"/>
    <w:uiPriority w:val="9"/>
    <w:semiHidden/>
    <w:rsid w:val="00B1663F"/>
    <w:rPr>
      <w:rFonts w:asciiTheme="majorHAnsi" w:eastAsiaTheme="majorEastAsia" w:hAnsiTheme="majorHAnsi" w:cstheme="majorBidi"/>
      <w:i/>
      <w:iCs/>
      <w:color w:val="1F3763" w:themeColor="accent1" w:themeShade="7F"/>
      <w:kern w:val="0"/>
      <w:sz w:val="20"/>
      <w:szCs w:val="20"/>
      <w:lang w:eastAsia="pl-PL"/>
    </w:rPr>
  </w:style>
  <w:style w:type="character" w:customStyle="1" w:styleId="Nagwek8Znak">
    <w:name w:val="Nagłówek 8 Znak"/>
    <w:basedOn w:val="Domylnaczcionkaakapitu"/>
    <w:link w:val="Nagwek8"/>
    <w:uiPriority w:val="9"/>
    <w:semiHidden/>
    <w:rsid w:val="00B1663F"/>
    <w:rPr>
      <w:rFonts w:asciiTheme="majorHAnsi" w:eastAsiaTheme="majorEastAsia" w:hAnsiTheme="majorHAnsi" w:cstheme="majorBidi"/>
      <w:color w:val="272727" w:themeColor="text1" w:themeTint="D8"/>
      <w:kern w:val="0"/>
      <w:sz w:val="21"/>
      <w:szCs w:val="21"/>
      <w:lang w:eastAsia="pl-PL"/>
    </w:rPr>
  </w:style>
  <w:style w:type="character" w:customStyle="1" w:styleId="Nagwek9Znak">
    <w:name w:val="Nagłówek 9 Znak"/>
    <w:basedOn w:val="Domylnaczcionkaakapitu"/>
    <w:link w:val="Nagwek9"/>
    <w:uiPriority w:val="9"/>
    <w:semiHidden/>
    <w:rsid w:val="00B1663F"/>
    <w:rPr>
      <w:rFonts w:asciiTheme="majorHAnsi" w:eastAsiaTheme="majorEastAsia" w:hAnsiTheme="majorHAnsi" w:cstheme="majorBidi"/>
      <w:i/>
      <w:iCs/>
      <w:color w:val="272727" w:themeColor="text1" w:themeTint="D8"/>
      <w:kern w:val="0"/>
      <w:sz w:val="21"/>
      <w:szCs w:val="21"/>
      <w:lang w:eastAsia="pl-PL"/>
    </w:rPr>
  </w:style>
  <w:style w:type="paragraph" w:styleId="Bezodstpw">
    <w:name w:val="No Spacing"/>
    <w:uiPriority w:val="1"/>
    <w:qFormat/>
    <w:rsid w:val="00FD5A37"/>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Tekstprzypisukocowego">
    <w:name w:val="endnote text"/>
    <w:basedOn w:val="Normalny"/>
    <w:link w:val="TekstprzypisukocowegoZnak"/>
    <w:uiPriority w:val="99"/>
    <w:semiHidden/>
    <w:unhideWhenUsed/>
    <w:rsid w:val="009B7CD4"/>
  </w:style>
  <w:style w:type="character" w:customStyle="1" w:styleId="TekstprzypisukocowegoZnak">
    <w:name w:val="Tekst przypisu końcowego Znak"/>
    <w:basedOn w:val="Domylnaczcionkaakapitu"/>
    <w:link w:val="Tekstprzypisukocowego"/>
    <w:uiPriority w:val="99"/>
    <w:semiHidden/>
    <w:rsid w:val="009B7CD4"/>
    <w:rPr>
      <w:rFonts w:ascii="Arial" w:eastAsia="Times New Roman" w:hAnsi="Arial" w:cs="Arial"/>
      <w:kern w:val="0"/>
      <w:sz w:val="20"/>
      <w:szCs w:val="20"/>
      <w:lang w:eastAsia="pl-PL"/>
    </w:rPr>
  </w:style>
  <w:style w:type="character" w:styleId="Odwoanieprzypisukocowego">
    <w:name w:val="endnote reference"/>
    <w:basedOn w:val="Domylnaczcionkaakapitu"/>
    <w:uiPriority w:val="99"/>
    <w:semiHidden/>
    <w:unhideWhenUsed/>
    <w:rsid w:val="009B7CD4"/>
    <w:rPr>
      <w:vertAlign w:val="superscript"/>
    </w:rPr>
  </w:style>
  <w:style w:type="character" w:styleId="Nierozpoznanawzmianka">
    <w:name w:val="Unresolved Mention"/>
    <w:basedOn w:val="Domylnaczcionkaakapitu"/>
    <w:uiPriority w:val="99"/>
    <w:semiHidden/>
    <w:unhideWhenUsed/>
    <w:rsid w:val="00817607"/>
    <w:rPr>
      <w:color w:val="605E5C"/>
      <w:shd w:val="clear" w:color="auto" w:fill="E1DFDD"/>
    </w:rPr>
  </w:style>
  <w:style w:type="character" w:styleId="UyteHipercze">
    <w:name w:val="FollowedHyperlink"/>
    <w:basedOn w:val="Domylnaczcionkaakapitu"/>
    <w:uiPriority w:val="99"/>
    <w:semiHidden/>
    <w:unhideWhenUsed/>
    <w:rsid w:val="00A812A8"/>
    <w:rPr>
      <w:color w:val="954F72" w:themeColor="followedHyperlink"/>
      <w:u w:val="single"/>
    </w:rPr>
  </w:style>
  <w:style w:type="character" w:styleId="Pogrubienie">
    <w:name w:val="Strong"/>
    <w:basedOn w:val="Domylnaczcionkaakapitu"/>
    <w:uiPriority w:val="22"/>
    <w:qFormat/>
    <w:rsid w:val="00222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286010872">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372536900">
      <w:bodyDiv w:val="1"/>
      <w:marLeft w:val="0"/>
      <w:marRight w:val="0"/>
      <w:marTop w:val="0"/>
      <w:marBottom w:val="0"/>
      <w:divBdr>
        <w:top w:val="none" w:sz="0" w:space="0" w:color="auto"/>
        <w:left w:val="none" w:sz="0" w:space="0" w:color="auto"/>
        <w:bottom w:val="none" w:sz="0" w:space="0" w:color="auto"/>
        <w:right w:val="none" w:sz="0" w:space="0" w:color="auto"/>
      </w:divBdr>
    </w:div>
    <w:div w:id="721487149">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932973938">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1069691040">
          <w:marLeft w:val="600"/>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 w:id="239172177">
          <w:marLeft w:val="600"/>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sChild>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874807009">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199760949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 w:id="5240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2479">
      <w:bodyDiv w:val="1"/>
      <w:marLeft w:val="0"/>
      <w:marRight w:val="0"/>
      <w:marTop w:val="0"/>
      <w:marBottom w:val="0"/>
      <w:divBdr>
        <w:top w:val="none" w:sz="0" w:space="0" w:color="auto"/>
        <w:left w:val="none" w:sz="0" w:space="0" w:color="auto"/>
        <w:bottom w:val="none" w:sz="0" w:space="0" w:color="auto"/>
        <w:right w:val="none" w:sz="0" w:space="0" w:color="auto"/>
      </w:divBdr>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wa@wup.wrotapodlasi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uepodlaskie.eu/pl/dowiedz_sie_wiecej_o_programie/skorzystaj_z_systemu_informatycz/baza-konkurencyjnosci-bk2021.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yperlink" Target="https://www.funduszeeuropejskie.gov.pl/strony/o-funduszach/fundusze-europejskie-bez-barier/dostepnosc-plus/" TargetMode="External"/><Relationship Id="rId10" Type="http://schemas.openxmlformats.org/officeDocument/2006/relationships/hyperlink" Target="https://funduszeuepodlaskie.eu/pl/dowiedz_sie_wiecej_o_programie/rzecznik-funduszy-europejskich.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upbialystok.praca.gov.pl" TargetMode="External"/><Relationship Id="rId14" Type="http://schemas.openxmlformats.org/officeDocument/2006/relationships/hyperlink" Target="https://sowa2021.ef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7C3F-A043-4CE3-8EC9-D74E77F2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76</Pages>
  <Words>24457</Words>
  <Characters>146742</Characters>
  <Application>Microsoft Office Word</Application>
  <DocSecurity>0</DocSecurity>
  <Lines>1222</Lines>
  <Paragraphs>341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Jakubowicz</dc:creator>
  <cp:lastModifiedBy>Agnieszka Szamreta</cp:lastModifiedBy>
  <cp:revision>17</cp:revision>
  <cp:lastPrinted>2024-09-25T11:36:00Z</cp:lastPrinted>
  <dcterms:created xsi:type="dcterms:W3CDTF">2024-04-03T09:55:00Z</dcterms:created>
  <dcterms:modified xsi:type="dcterms:W3CDTF">2024-09-25T11:36:00Z</dcterms:modified>
</cp:coreProperties>
</file>